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54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194A210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420" w:leftChars="0"/>
        <w:textAlignment w:val="auto"/>
        <w:rPr>
          <w:rFonts w:hint="eastAsia"/>
          <w:color w:val="auto"/>
          <w:lang w:val="en-US" w:eastAsia="zh-CN"/>
        </w:rPr>
      </w:pPr>
    </w:p>
    <w:p w14:paraId="442F8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宣恩县事业单位引进高学历人才政策清单</w:t>
      </w:r>
    </w:p>
    <w:p w14:paraId="5252C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</w:p>
    <w:p w14:paraId="50A7E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为深入实施人才强县战略，大力集聚人才，宣恩县出台了《中共宣恩县委人才工作领导小组印发＜关于加快集聚“贡水人才”推动高质量发展的若干意见＞的通知》(宣人才发〔2023〕1号）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《关于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加快集聚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“贡水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才”推动高质量发展的若干意见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补充意见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（宣人才发〔202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〕1号）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，对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2022年4月11日之后新引进到宣恩县事业单位工作（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人才在2022年4月11日之前无宣恩工作经历，（实习除外）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）的高学历人才，给予住房、生活保障等政策，具体政策标准如下：</w:t>
      </w:r>
    </w:p>
    <w:p w14:paraId="25A70B2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一、住房保障政策</w:t>
      </w:r>
    </w:p>
    <w:p w14:paraId="0FE67E3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（一）购房补贴。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博士研究生（同时具有学历学位证），给予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12万元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购房补贴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全日制硕士研究生（同时具有学历学位证）、全球排名前100的大学或全球排名前100的专业全日制本科毕业生（中国软科世界大学学术排名、英国泰晤士高等教育世界大学排名、英国QS世界大学排名、美国U.S.News世界大学排名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给予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购房补贴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；全日制一本本科生（非专升本），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给予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购房补贴；符合宣恩县事业单位紧缺急需专业目录（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）的全日制本科生，给予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万元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购房补贴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。</w:t>
      </w:r>
    </w:p>
    <w:p w14:paraId="59746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（二）人才公寓</w:t>
      </w:r>
      <w:r>
        <w:rPr>
          <w:rFonts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博士研究生（同时具有学历学位证）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、全日制硕士研究生（同时具有学历学位证）、全球排名前100的大学或全球排名前100的专业全日制本科生、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全日制一本本科生（非专升本），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</w:rPr>
        <w:t>本人及其共同生活成员在县城规划区内无自有住房的，可申请连续3年免租入住人才公寓。</w:t>
      </w:r>
    </w:p>
    <w:p w14:paraId="203E8DE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21"/>
          <w:szCs w:val="21"/>
          <w:highlight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生活补贴</w:t>
      </w:r>
    </w:p>
    <w:p w14:paraId="5ACDF8C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博士研究生（同时具有学历学位证），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</w:rPr>
        <w:t>给予连续5年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，每人每月2500元的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生活补贴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全日制硕士研究生（同时具有学历学位证）、全球排名前100的大学或全球排名前100的专业全日制本科生（中国软科世界大学学术排名、英国泰晤士高等教育世界大学排名、英国QS世界大学排名、英国U.S.News世界大学排名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，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</w:rPr>
        <w:t>给予连续5年，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eastAsia="zh-CN"/>
        </w:rPr>
        <w:t>每人每月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1000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eastAsia="zh-CN"/>
        </w:rPr>
        <w:t>元的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生活补贴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；全日制一本本科生（非专升本），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</w:rPr>
        <w:t>给予连续5年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，每人每月500元的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生活补贴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；符合宣恩县事业单位紧缺急需专业目录（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）的全日制本科生，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</w:rPr>
        <w:t>给予连续5年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，每人每月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eastAsia="zh-CN"/>
        </w:rPr>
        <w:t>00元的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生活补贴。</w:t>
      </w:r>
    </w:p>
    <w:p w14:paraId="1E67AF4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三、提高经济待遇</w:t>
      </w:r>
    </w:p>
    <w:p w14:paraId="05F1F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eastAsia="zh-CN"/>
        </w:rPr>
        <w:t>事业单位新引进的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聘任在专业技术岗位的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具有博士研究生学历学位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的人才</w:t>
      </w:r>
      <w:r>
        <w:rPr>
          <w:rStyle w:val="9"/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可享受专业技术七级岗位经济待遇；事业单位新引进的聘任在专业技术岗位的具有全日制硕士研究生（同时拥有学历学位））可享受专业技术十级岗位经济待遇。</w:t>
      </w:r>
    </w:p>
    <w:p w14:paraId="4BAAD43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四、医疗、教育人才津贴</w:t>
      </w:r>
    </w:p>
    <w:p w14:paraId="4B8AE0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引进的从事医疗、教育一线工作的专业人才，除享受住房保障政策、生活补贴外，还可享受医疗、教育人才津贴，具体如下：</w:t>
      </w:r>
    </w:p>
    <w:p w14:paraId="0E5CE68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eastAsia" w:ascii="Calibri" w:hAnsi="Calibri"/>
          <w:szCs w:val="24"/>
          <w:lang w:val="en-US" w:eastAsia="zh-CN"/>
        </w:rPr>
      </w:pP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（一）医疗人才津贴。</w:t>
      </w:r>
      <w:r>
        <w:rPr>
          <w:rStyle w:val="9"/>
          <w:rFonts w:hint="eastAsia" w:ascii="仿宋_GB2312" w:hAnsi="仿宋_GB2312" w:eastAsia="仿宋_GB2312" w:cs="仿宋_GB2312"/>
          <w:b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对医疗卫生机构首次引进并签订5年以上服务协议的第一、二、三、四、五、六类人才，分别给予100万元、50万元、30万元、20万元、10万元、5万元的人才津贴，具体条件及标准如下：</w:t>
      </w:r>
    </w:p>
    <w:tbl>
      <w:tblPr>
        <w:tblStyle w:val="7"/>
        <w:tblW w:w="854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30"/>
        <w:gridCol w:w="1655"/>
        <w:gridCol w:w="2063"/>
        <w:gridCol w:w="1212"/>
        <w:gridCol w:w="1525"/>
      </w:tblGrid>
      <w:tr w14:paraId="4838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856" w:type="dxa"/>
            <w:noWrap w:val="0"/>
            <w:vAlign w:val="center"/>
          </w:tcPr>
          <w:p w14:paraId="09BBAF5F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人才</w:t>
            </w:r>
          </w:p>
          <w:p w14:paraId="27D88CAA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分类</w:t>
            </w:r>
          </w:p>
        </w:tc>
        <w:tc>
          <w:tcPr>
            <w:tcW w:w="1230" w:type="dxa"/>
            <w:noWrap w:val="0"/>
            <w:vAlign w:val="center"/>
          </w:tcPr>
          <w:p w14:paraId="41B654C9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学历条件</w:t>
            </w:r>
          </w:p>
        </w:tc>
        <w:tc>
          <w:tcPr>
            <w:tcW w:w="1655" w:type="dxa"/>
            <w:noWrap w:val="0"/>
            <w:vAlign w:val="center"/>
          </w:tcPr>
          <w:p w14:paraId="7FC4FFC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职称条件</w:t>
            </w:r>
          </w:p>
        </w:tc>
        <w:tc>
          <w:tcPr>
            <w:tcW w:w="2063" w:type="dxa"/>
            <w:noWrap w:val="0"/>
            <w:vAlign w:val="center"/>
          </w:tcPr>
          <w:p w14:paraId="5ECFA590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经历条件</w:t>
            </w:r>
          </w:p>
        </w:tc>
        <w:tc>
          <w:tcPr>
            <w:tcW w:w="1212" w:type="dxa"/>
            <w:noWrap w:val="0"/>
            <w:vAlign w:val="center"/>
          </w:tcPr>
          <w:p w14:paraId="3A7DE836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人才</w:t>
            </w:r>
          </w:p>
          <w:p w14:paraId="1F16A3E4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津贴</w:t>
            </w:r>
          </w:p>
        </w:tc>
        <w:tc>
          <w:tcPr>
            <w:tcW w:w="1525" w:type="dxa"/>
            <w:noWrap w:val="0"/>
            <w:vAlign w:val="center"/>
          </w:tcPr>
          <w:p w14:paraId="1381373B"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 w14:paraId="68735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56" w:type="dxa"/>
            <w:noWrap w:val="0"/>
            <w:vAlign w:val="center"/>
          </w:tcPr>
          <w:p w14:paraId="5DC6C109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第一类</w:t>
            </w:r>
          </w:p>
        </w:tc>
        <w:tc>
          <w:tcPr>
            <w:tcW w:w="1230" w:type="dxa"/>
            <w:noWrap w:val="0"/>
            <w:vAlign w:val="center"/>
          </w:tcPr>
          <w:p w14:paraId="7415F585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1655" w:type="dxa"/>
            <w:noWrap w:val="0"/>
            <w:vAlign w:val="center"/>
          </w:tcPr>
          <w:p w14:paraId="4C02AFC8">
            <w:pPr>
              <w:jc w:val="both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副高级及以上</w:t>
            </w:r>
          </w:p>
        </w:tc>
        <w:tc>
          <w:tcPr>
            <w:tcW w:w="2063" w:type="dxa"/>
            <w:noWrap w:val="0"/>
            <w:vAlign w:val="center"/>
          </w:tcPr>
          <w:p w14:paraId="0ED86C76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三甲医院工作经历</w:t>
            </w:r>
          </w:p>
        </w:tc>
        <w:tc>
          <w:tcPr>
            <w:tcW w:w="1212" w:type="dxa"/>
            <w:noWrap w:val="0"/>
            <w:vAlign w:val="center"/>
          </w:tcPr>
          <w:p w14:paraId="3C5D0547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100万元</w:t>
            </w:r>
          </w:p>
        </w:tc>
        <w:tc>
          <w:tcPr>
            <w:tcW w:w="1525" w:type="dxa"/>
            <w:noWrap w:val="0"/>
            <w:vAlign w:val="center"/>
          </w:tcPr>
          <w:p w14:paraId="2087E2EF">
            <w:pPr>
              <w:jc w:val="center"/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5BB9D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6" w:type="dxa"/>
            <w:noWrap w:val="0"/>
            <w:vAlign w:val="center"/>
          </w:tcPr>
          <w:p w14:paraId="354689F9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  <w:t>第二类</w:t>
            </w:r>
          </w:p>
        </w:tc>
        <w:tc>
          <w:tcPr>
            <w:tcW w:w="1230" w:type="dxa"/>
            <w:noWrap w:val="0"/>
            <w:vAlign w:val="center"/>
          </w:tcPr>
          <w:p w14:paraId="73991C87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1655" w:type="dxa"/>
            <w:noWrap w:val="0"/>
            <w:vAlign w:val="center"/>
          </w:tcPr>
          <w:p w14:paraId="29A3C603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2063" w:type="dxa"/>
            <w:noWrap w:val="0"/>
            <w:vAlign w:val="center"/>
          </w:tcPr>
          <w:p w14:paraId="12F854F0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212" w:type="dxa"/>
            <w:noWrap w:val="0"/>
            <w:vAlign w:val="center"/>
          </w:tcPr>
          <w:p w14:paraId="54D141BC">
            <w:pPr>
              <w:widowControl w:val="0"/>
              <w:ind w:left="0" w:leftChars="0" w:firstLine="0" w:firstLineChars="0"/>
              <w:jc w:val="center"/>
              <w:rPr>
                <w:rFonts w:hint="default" w:ascii="Calibri" w:hAnsi="Calibri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  <w:t>50万元</w:t>
            </w:r>
          </w:p>
        </w:tc>
        <w:tc>
          <w:tcPr>
            <w:tcW w:w="1525" w:type="dxa"/>
            <w:noWrap w:val="0"/>
            <w:vAlign w:val="center"/>
          </w:tcPr>
          <w:p w14:paraId="76556505">
            <w:pPr>
              <w:widowControl w:val="0"/>
              <w:ind w:left="0" w:leftChars="0" w:firstLine="0" w:firstLineChars="0"/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</w:tr>
      <w:tr w14:paraId="6145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56" w:type="dxa"/>
            <w:noWrap w:val="0"/>
            <w:vAlign w:val="center"/>
          </w:tcPr>
          <w:p w14:paraId="05CC5234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第三类</w:t>
            </w:r>
          </w:p>
        </w:tc>
        <w:tc>
          <w:tcPr>
            <w:tcW w:w="1230" w:type="dxa"/>
            <w:noWrap w:val="0"/>
            <w:vAlign w:val="center"/>
          </w:tcPr>
          <w:p w14:paraId="1EB876A3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655" w:type="dxa"/>
            <w:noWrap w:val="0"/>
            <w:vAlign w:val="center"/>
          </w:tcPr>
          <w:p w14:paraId="225FF9C3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副高级及以上</w:t>
            </w:r>
          </w:p>
        </w:tc>
        <w:tc>
          <w:tcPr>
            <w:tcW w:w="2063" w:type="dxa"/>
            <w:noWrap w:val="0"/>
            <w:vAlign w:val="center"/>
          </w:tcPr>
          <w:p w14:paraId="181E0C32">
            <w:pPr>
              <w:jc w:val="center"/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二甲及以上医院</w:t>
            </w:r>
          </w:p>
          <w:p w14:paraId="49BE842F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212" w:type="dxa"/>
            <w:noWrap w:val="0"/>
            <w:vAlign w:val="center"/>
          </w:tcPr>
          <w:p w14:paraId="42EFAA03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30万元</w:t>
            </w:r>
          </w:p>
        </w:tc>
        <w:tc>
          <w:tcPr>
            <w:tcW w:w="1525" w:type="dxa"/>
            <w:noWrap w:val="0"/>
            <w:vAlign w:val="center"/>
          </w:tcPr>
          <w:p w14:paraId="7F043D7C">
            <w:pPr>
              <w:jc w:val="center"/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919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856" w:type="dxa"/>
            <w:vMerge w:val="restart"/>
            <w:noWrap w:val="0"/>
            <w:vAlign w:val="center"/>
          </w:tcPr>
          <w:p w14:paraId="0DB8B8A8">
            <w:pPr>
              <w:jc w:val="center"/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第四类</w:t>
            </w:r>
          </w:p>
        </w:tc>
        <w:tc>
          <w:tcPr>
            <w:tcW w:w="1230" w:type="dxa"/>
            <w:noWrap w:val="0"/>
            <w:vAlign w:val="center"/>
          </w:tcPr>
          <w:p w14:paraId="463D7498">
            <w:pPr>
              <w:jc w:val="both"/>
              <w:rPr>
                <w:rFonts w:hint="default" w:ascii="Calibri" w:hAnsi="Calibri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1655" w:type="dxa"/>
            <w:noWrap w:val="0"/>
            <w:vAlign w:val="center"/>
          </w:tcPr>
          <w:p w14:paraId="66AD8AE4">
            <w:pPr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副高级及以上</w:t>
            </w:r>
          </w:p>
        </w:tc>
        <w:tc>
          <w:tcPr>
            <w:tcW w:w="2063" w:type="dxa"/>
            <w:noWrap w:val="0"/>
            <w:vAlign w:val="center"/>
          </w:tcPr>
          <w:p w14:paraId="586BB01E">
            <w:pPr>
              <w:jc w:val="center"/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二甲医院工作经历，</w:t>
            </w:r>
          </w:p>
          <w:p w14:paraId="1B2BD292">
            <w:pPr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三级医院进修经历</w:t>
            </w:r>
          </w:p>
        </w:tc>
        <w:tc>
          <w:tcPr>
            <w:tcW w:w="1212" w:type="dxa"/>
            <w:noWrap w:val="0"/>
            <w:vAlign w:val="center"/>
          </w:tcPr>
          <w:p w14:paraId="5225656A">
            <w:pPr>
              <w:jc w:val="center"/>
              <w:rPr>
                <w:rFonts w:hint="eastAsia" w:ascii="Calibri" w:hAnsi="Calibri" w:eastAsia="宋体" w:cs="Times New Roman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20万元</w:t>
            </w:r>
          </w:p>
        </w:tc>
        <w:tc>
          <w:tcPr>
            <w:tcW w:w="1525" w:type="dxa"/>
            <w:noWrap w:val="0"/>
            <w:vAlign w:val="center"/>
          </w:tcPr>
          <w:p w14:paraId="06D5B271">
            <w:pPr>
              <w:jc w:val="center"/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1F77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56" w:type="dxa"/>
            <w:vMerge w:val="continue"/>
            <w:noWrap w:val="0"/>
            <w:vAlign w:val="center"/>
          </w:tcPr>
          <w:p w14:paraId="5D8E1292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287D9FFE">
            <w:pPr>
              <w:jc w:val="center"/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655" w:type="dxa"/>
            <w:noWrap w:val="0"/>
            <w:vAlign w:val="center"/>
          </w:tcPr>
          <w:p w14:paraId="78083E47">
            <w:pPr>
              <w:jc w:val="center"/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中级</w:t>
            </w:r>
          </w:p>
        </w:tc>
        <w:tc>
          <w:tcPr>
            <w:tcW w:w="2063" w:type="dxa"/>
            <w:noWrap w:val="0"/>
            <w:vAlign w:val="center"/>
          </w:tcPr>
          <w:p w14:paraId="1CD60FF5">
            <w:pPr>
              <w:jc w:val="center"/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二甲及以上医院</w:t>
            </w:r>
          </w:p>
          <w:p w14:paraId="7DB730BD">
            <w:pPr>
              <w:jc w:val="center"/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1212" w:type="dxa"/>
            <w:noWrap w:val="0"/>
            <w:vAlign w:val="center"/>
          </w:tcPr>
          <w:p w14:paraId="19E2FDF7">
            <w:pPr>
              <w:jc w:val="center"/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20万元</w:t>
            </w:r>
          </w:p>
        </w:tc>
        <w:tc>
          <w:tcPr>
            <w:tcW w:w="1525" w:type="dxa"/>
            <w:noWrap w:val="0"/>
            <w:vAlign w:val="center"/>
          </w:tcPr>
          <w:p w14:paraId="2FA24139">
            <w:pPr>
              <w:jc w:val="center"/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26A40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56" w:type="dxa"/>
            <w:noWrap w:val="0"/>
            <w:vAlign w:val="center"/>
          </w:tcPr>
          <w:p w14:paraId="6D943F37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第五类</w:t>
            </w:r>
          </w:p>
        </w:tc>
        <w:tc>
          <w:tcPr>
            <w:tcW w:w="1230" w:type="dxa"/>
            <w:noWrap w:val="0"/>
            <w:vAlign w:val="center"/>
          </w:tcPr>
          <w:p w14:paraId="77D37461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全日制硕士研究生</w:t>
            </w:r>
          </w:p>
        </w:tc>
        <w:tc>
          <w:tcPr>
            <w:tcW w:w="1655" w:type="dxa"/>
            <w:noWrap w:val="0"/>
            <w:vAlign w:val="center"/>
          </w:tcPr>
          <w:p w14:paraId="28F5534C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2063" w:type="dxa"/>
            <w:noWrap w:val="0"/>
            <w:vAlign w:val="center"/>
          </w:tcPr>
          <w:p w14:paraId="05298DB5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1212" w:type="dxa"/>
            <w:noWrap w:val="0"/>
            <w:vAlign w:val="center"/>
          </w:tcPr>
          <w:p w14:paraId="2F585A87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10万元</w:t>
            </w:r>
          </w:p>
        </w:tc>
        <w:tc>
          <w:tcPr>
            <w:tcW w:w="1525" w:type="dxa"/>
            <w:noWrap w:val="0"/>
            <w:vAlign w:val="center"/>
          </w:tcPr>
          <w:p w14:paraId="0997B0CE">
            <w:pPr>
              <w:jc w:val="center"/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F65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56" w:type="dxa"/>
            <w:vMerge w:val="restart"/>
            <w:noWrap w:val="0"/>
            <w:vAlign w:val="center"/>
          </w:tcPr>
          <w:p w14:paraId="7D31D85C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第六类</w:t>
            </w:r>
          </w:p>
        </w:tc>
        <w:tc>
          <w:tcPr>
            <w:tcW w:w="1230" w:type="dxa"/>
            <w:noWrap w:val="0"/>
            <w:vAlign w:val="center"/>
          </w:tcPr>
          <w:p w14:paraId="4D2FAAE9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1655" w:type="dxa"/>
            <w:noWrap w:val="0"/>
            <w:vAlign w:val="center"/>
          </w:tcPr>
          <w:p w14:paraId="4AD34345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中级</w:t>
            </w:r>
          </w:p>
        </w:tc>
        <w:tc>
          <w:tcPr>
            <w:tcW w:w="2063" w:type="dxa"/>
            <w:noWrap w:val="0"/>
            <w:vAlign w:val="center"/>
          </w:tcPr>
          <w:p w14:paraId="3172D2A6">
            <w:pPr>
              <w:jc w:val="center"/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二甲医院工作经历，</w:t>
            </w:r>
          </w:p>
          <w:p w14:paraId="625A10D3">
            <w:pPr>
              <w:jc w:val="center"/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三级医院进修经历</w:t>
            </w:r>
          </w:p>
        </w:tc>
        <w:tc>
          <w:tcPr>
            <w:tcW w:w="1212" w:type="dxa"/>
            <w:noWrap w:val="0"/>
            <w:vAlign w:val="center"/>
          </w:tcPr>
          <w:p w14:paraId="0A1D030B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10万元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3E51D1A0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工作单位是除县人民医院、县中医医院外的其余县内公办医疗卫生机构可享受</w:t>
            </w:r>
          </w:p>
        </w:tc>
      </w:tr>
      <w:tr w14:paraId="56A4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856" w:type="dxa"/>
            <w:vMerge w:val="continue"/>
            <w:noWrap w:val="0"/>
            <w:vAlign w:val="center"/>
          </w:tcPr>
          <w:p w14:paraId="277FCF5E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4179217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全日制本科</w:t>
            </w:r>
          </w:p>
        </w:tc>
        <w:tc>
          <w:tcPr>
            <w:tcW w:w="1655" w:type="dxa"/>
            <w:noWrap w:val="0"/>
            <w:vAlign w:val="center"/>
          </w:tcPr>
          <w:p w14:paraId="6D568932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  <w:tc>
          <w:tcPr>
            <w:tcW w:w="2063" w:type="dxa"/>
            <w:noWrap w:val="0"/>
            <w:vAlign w:val="center"/>
          </w:tcPr>
          <w:p w14:paraId="2EE021B0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完成住院医师规范化培训并取得合格证</w:t>
            </w:r>
          </w:p>
        </w:tc>
        <w:tc>
          <w:tcPr>
            <w:tcW w:w="1212" w:type="dxa"/>
            <w:noWrap w:val="0"/>
            <w:vAlign w:val="center"/>
          </w:tcPr>
          <w:p w14:paraId="25C54344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Calibri" w:hAnsi="Calibri"/>
                <w:sz w:val="20"/>
                <w:szCs w:val="20"/>
                <w:vertAlign w:val="baseline"/>
                <w:lang w:val="en-US" w:eastAsia="zh-CN"/>
              </w:rPr>
              <w:t>5万元</w:t>
            </w:r>
          </w:p>
        </w:tc>
        <w:tc>
          <w:tcPr>
            <w:tcW w:w="1525" w:type="dxa"/>
            <w:vMerge w:val="continue"/>
            <w:noWrap w:val="0"/>
            <w:vAlign w:val="center"/>
          </w:tcPr>
          <w:p w14:paraId="07BEA4E6">
            <w:pPr>
              <w:jc w:val="center"/>
              <w:rPr>
                <w:rFonts w:hint="default" w:ascii="Calibri" w:hAnsi="Calibri"/>
                <w:sz w:val="20"/>
                <w:szCs w:val="20"/>
                <w:vertAlign w:val="baseline"/>
                <w:lang w:val="en-US" w:eastAsia="zh-CN"/>
              </w:rPr>
            </w:pPr>
          </w:p>
        </w:tc>
      </w:tr>
    </w:tbl>
    <w:p w14:paraId="7AB3C1E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（二）</w:t>
      </w:r>
      <w:r>
        <w:rPr>
          <w:rFonts w:hint="eastAsia" w:ascii="仿宋_GB2312" w:hAnsi="仿宋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教育人才津贴。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全日制博士研究生（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  <w:highlight w:val="none"/>
        </w:rPr>
        <w:t>本科为全日制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  <w:highlight w:val="none"/>
          <w:lang w:eastAsia="zh-CN"/>
        </w:rPr>
        <w:t>“双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  <w:highlight w:val="none"/>
        </w:rPr>
        <w:t>一流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-9"/>
          <w:sz w:val="32"/>
          <w:szCs w:val="32"/>
          <w:highlight w:val="none"/>
        </w:rPr>
        <w:t>大学毕业生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），可享受15万元人才津贴。</w:t>
      </w:r>
    </w:p>
    <w:p w14:paraId="5C6F4C2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人才享受政策具体事宜以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eastAsia="zh-CN"/>
        </w:rPr>
        <w:t>《中共宣恩县委人才工作领导小组印发＜关于加快集聚“贡水人才”推动高质量发展的若干意见＞的通知》(宣人才发〔2023〕1号）、《中共宣恩县委人才工作领导小组办公室印发＜关于加快集聚“贡水人才”推动高质量发展的若干意见实施方案＞的通知》(宣人才办发〔2023〕4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《关于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加快集聚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“贡水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才”推动高质量发展的若干意见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补充意见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（宣人才发〔202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〕1号）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文件为准。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宋体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zdiY2U2ZDU1ZDgyNzkxZjdkNDY4OTYzM2M4ZWQifQ=="/>
  </w:docVars>
  <w:rsids>
    <w:rsidRoot w:val="3F5F23E2"/>
    <w:rsid w:val="036E261F"/>
    <w:rsid w:val="04497378"/>
    <w:rsid w:val="06E3645F"/>
    <w:rsid w:val="09235E7A"/>
    <w:rsid w:val="0E9B4D50"/>
    <w:rsid w:val="0FB43CDE"/>
    <w:rsid w:val="10A735CE"/>
    <w:rsid w:val="113413B0"/>
    <w:rsid w:val="12071E37"/>
    <w:rsid w:val="124D1131"/>
    <w:rsid w:val="15287FA0"/>
    <w:rsid w:val="160079CC"/>
    <w:rsid w:val="1D203EE8"/>
    <w:rsid w:val="1F7E1915"/>
    <w:rsid w:val="21152C53"/>
    <w:rsid w:val="23F83153"/>
    <w:rsid w:val="24E37FF7"/>
    <w:rsid w:val="27A029A9"/>
    <w:rsid w:val="28C707D2"/>
    <w:rsid w:val="345A7FA8"/>
    <w:rsid w:val="39107702"/>
    <w:rsid w:val="3BCF6B2C"/>
    <w:rsid w:val="3F5F23E2"/>
    <w:rsid w:val="3FEA16E4"/>
    <w:rsid w:val="40DF6F4F"/>
    <w:rsid w:val="47944940"/>
    <w:rsid w:val="480B0CCF"/>
    <w:rsid w:val="514B7B50"/>
    <w:rsid w:val="514D0C97"/>
    <w:rsid w:val="51630F1A"/>
    <w:rsid w:val="583122F1"/>
    <w:rsid w:val="58865568"/>
    <w:rsid w:val="5940307F"/>
    <w:rsid w:val="595C0D8C"/>
    <w:rsid w:val="5A11069C"/>
    <w:rsid w:val="5B90679B"/>
    <w:rsid w:val="5D7734CC"/>
    <w:rsid w:val="5DD72979"/>
    <w:rsid w:val="5ED2445C"/>
    <w:rsid w:val="6375205D"/>
    <w:rsid w:val="638F01D4"/>
    <w:rsid w:val="639414D0"/>
    <w:rsid w:val="63F673C3"/>
    <w:rsid w:val="64955E9D"/>
    <w:rsid w:val="66D639F3"/>
    <w:rsid w:val="6CB57FFE"/>
    <w:rsid w:val="702E2AE1"/>
    <w:rsid w:val="745E5DE3"/>
    <w:rsid w:val="74F77A45"/>
    <w:rsid w:val="7DC40EE8"/>
    <w:rsid w:val="7F677062"/>
    <w:rsid w:val="F6DF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Paragraph"/>
    <w:basedOn w:val="1"/>
    <w:qFormat/>
    <w:uiPriority w:val="0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1559</Words>
  <Characters>1642</Characters>
  <Lines>0</Lines>
  <Paragraphs>0</Paragraphs>
  <TotalTime>0</TotalTime>
  <ScaleCrop>false</ScaleCrop>
  <LinksUpToDate>false</LinksUpToDate>
  <CharactersWithSpaces>1642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2022-05-06T19:20:00Z</dcterms:created>
  <dc:creator>叽里咕噜</dc:creator>
  <cp:lastModifiedBy>付金凤</cp:lastModifiedBy>
  <cp:lastPrinted>2024-10-15T15:21:00Z</cp:lastPrinted>
  <dcterms:modified xsi:type="dcterms:W3CDTF">2025-03-10T07:04:17Z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F8578C1105BE45939FC9C68F151B9713_13</vt:lpwstr>
  </property>
  <property fmtid="{D5CDD505-2E9C-101B-9397-08002B2CF9AE}" pid="4" name="KSOTemplateDocerSaveRecord">
    <vt:lpwstr>eyJoZGlkIjoiNWE5MGJlOTFlYjQ2OTcxY2JhYjkwMmQ4NjU4MDE0NzUifQ==</vt:lpwstr>
  </property>
</Properties>
</file>