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重庆安居古城华夏文化旅游发展有限公司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考核引进急需紧缺专业优秀人才岗位一览表</w:t>
      </w:r>
    </w:p>
    <w:tbl>
      <w:tblPr>
        <w:tblStyle w:val="3"/>
        <w:tblW w:w="13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663"/>
        <w:gridCol w:w="612"/>
        <w:gridCol w:w="1863"/>
        <w:gridCol w:w="2337"/>
        <w:gridCol w:w="6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（学科）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综合管理岗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具有全日制研究生学历并取得硕士及以上相应学位（或在“双一流”高校获得紧缺专业的全日制本科学历并取得学士学位）。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研究生：中国语言文学【类】、新闻传播学【类】、新闻与传播【类】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本科：中国语言文学【类】、新闻传播学【类】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1.‌行政管理‌：负责实施公司管理规章制度，督促、检查制度的贯彻执行，确保公司日常工作的正常运行；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2.‌组织协调‌：组织、协调公司各类会议，负责文秘、档案、信息、信访、保密、行政事务和后勤工作等；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3.‌人力资源管理‌：负责公司人力资源管理的相关工作，包括招聘、员工档案管理、入离职管理、社保事务处理等；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4.‌绩效考核‌：组织实施公司员工绩效考核；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其他职责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‌：完成交办的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工作，包括公司业务部门工作进度的追踪，公司对外接待等。‌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工程管理岗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具有全日制研究生学历并取得硕士及以上相应学位（或在“双一流”高校获得紧缺专业的全日制本科学历并取得学士学位）。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研究生：管理科学与工程【类】、工程管理【类】、设计【类】、设计学【类】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本科：管理科学与工程【类】、设计学【类】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1.组织工程前期勘测及进场施工准备工作；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2.参与并组织项目前期项目地施工图纸的设计及实施；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3.组织并实施合同工期内项目工程的施工管理；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4.对工程进行组织管理与全过程控制；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5.按照签订的合同工期，编制施工总体计划，编制质量计划，组织质量检查、验收和评定；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6.协调施工单位、监理、设计单位等外部工作关系，确保工程顺利实施；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  <w:t>7.负责组织各项目对现场安全、文明施工的监督管理。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5D99"/>
    <w:rsid w:val="37F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2024-12-31T08:56:00Z</dcterms:created>
  <dc:creator>boicevecn</dc:creator>
  <cp:lastModifiedBy>boicevecn</cp:lastModifiedBy>
  <dcterms:modified xsi:type="dcterms:W3CDTF">2024-12-31T08:56:46Z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