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22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ascii="微软雅黑" w:hAnsi="微软雅黑" w:eastAsia="微软雅黑" w:cs="微软雅黑"/>
          <w:i w:val="0"/>
          <w:iCs w:val="0"/>
          <w:caps w:val="0"/>
          <w:color w:val="4B4B4B"/>
          <w:spacing w:val="0"/>
          <w:sz w:val="28"/>
          <w:szCs w:val="28"/>
        </w:rPr>
      </w:pPr>
      <w:r>
        <w:rPr>
          <w:rFonts w:hint="eastAsia" w:ascii="微软雅黑" w:hAnsi="微软雅黑" w:eastAsia="微软雅黑" w:cs="微软雅黑"/>
          <w:i w:val="0"/>
          <w:iCs w:val="0"/>
          <w:caps w:val="0"/>
          <w:color w:val="4B4B4B"/>
          <w:spacing w:val="0"/>
          <w:sz w:val="28"/>
          <w:szCs w:val="28"/>
          <w:bdr w:val="none" w:color="auto" w:sz="0" w:space="0"/>
        </w:rPr>
        <w:t>！</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807"/>
        <w:gridCol w:w="1622"/>
        <w:gridCol w:w="1365"/>
        <w:gridCol w:w="404"/>
        <w:gridCol w:w="575"/>
        <w:gridCol w:w="3213"/>
      </w:tblGrid>
      <w:tr w14:paraId="265261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5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CAA6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ascii="楷体" w:hAnsi="楷体" w:eastAsia="楷体" w:cs="楷体"/>
                <w:sz w:val="24"/>
                <w:szCs w:val="24"/>
                <w:bdr w:val="none" w:color="auto" w:sz="0" w:space="0"/>
              </w:rPr>
              <w:t>序号</w:t>
            </w:r>
          </w:p>
        </w:tc>
        <w:tc>
          <w:tcPr>
            <w:tcW w:w="150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C1D2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招聘教研室/研究所</w:t>
            </w:r>
          </w:p>
        </w:tc>
        <w:tc>
          <w:tcPr>
            <w:tcW w:w="31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D345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招聘具体专业</w:t>
            </w:r>
          </w:p>
        </w:tc>
        <w:tc>
          <w:tcPr>
            <w:tcW w:w="25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864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招聘人员</w:t>
            </w:r>
          </w:p>
          <w:p w14:paraId="27427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类型</w:t>
            </w:r>
          </w:p>
        </w:tc>
        <w:tc>
          <w:tcPr>
            <w:tcW w:w="5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72A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招聘人数</w:t>
            </w:r>
          </w:p>
        </w:tc>
        <w:tc>
          <w:tcPr>
            <w:tcW w:w="9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95E8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学历学位要求</w:t>
            </w:r>
          </w:p>
        </w:tc>
        <w:tc>
          <w:tcPr>
            <w:tcW w:w="67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EFDA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Style w:val="5"/>
                <w:rFonts w:hint="eastAsia" w:ascii="楷体" w:hAnsi="楷体" w:eastAsia="楷体" w:cs="楷体"/>
                <w:sz w:val="24"/>
                <w:szCs w:val="24"/>
                <w:bdr w:val="none" w:color="auto" w:sz="0" w:space="0"/>
              </w:rPr>
              <w:t>招聘具体条件</w:t>
            </w:r>
          </w:p>
        </w:tc>
      </w:tr>
      <w:tr w14:paraId="7B4C4A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5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CA31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1</w:t>
            </w:r>
          </w:p>
        </w:tc>
        <w:tc>
          <w:tcPr>
            <w:tcW w:w="150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ADA4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哲学研究所</w:t>
            </w:r>
          </w:p>
        </w:tc>
        <w:tc>
          <w:tcPr>
            <w:tcW w:w="31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A93F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马克思主义哲学</w:t>
            </w:r>
          </w:p>
        </w:tc>
        <w:tc>
          <w:tcPr>
            <w:tcW w:w="25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5868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国内应届毕业生、留学回国人员、博士后出站、调入人员</w:t>
            </w:r>
          </w:p>
        </w:tc>
        <w:tc>
          <w:tcPr>
            <w:tcW w:w="51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C1FA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1</w:t>
            </w:r>
          </w:p>
        </w:tc>
        <w:tc>
          <w:tcPr>
            <w:tcW w:w="93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C716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博士研究生</w:t>
            </w:r>
          </w:p>
        </w:tc>
        <w:tc>
          <w:tcPr>
            <w:tcW w:w="67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4C4C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1.在海内外高校哲学专业获得博士学位或具备哲学专业博士后流动站工作经历；</w:t>
            </w:r>
          </w:p>
          <w:p w14:paraId="0C9C4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2.具备扎实的专业知识和良好的教学科研能力、能运用英语等多语言进行学术交流；</w:t>
            </w:r>
          </w:p>
          <w:p w14:paraId="716CD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3.有良好的团队合作精神和沟通能力；</w:t>
            </w:r>
          </w:p>
          <w:p w14:paraId="5C7E4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4.能够承担以马克思主义哲学为主的教学科研工作；</w:t>
            </w:r>
          </w:p>
          <w:p w14:paraId="7F742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5.有公开发表的高水平科研成果者优先（本人指导教师为第一作者视同本人为第一作者）；</w:t>
            </w:r>
          </w:p>
          <w:p w14:paraId="3F004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6.曾主持校级以上科研项目或主持、参与省部级以上科研项目；</w:t>
            </w:r>
          </w:p>
          <w:p w14:paraId="5DF03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7.获得校级以上荣誉；</w:t>
            </w:r>
          </w:p>
          <w:p w14:paraId="328D7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8.在高校取得副高级以上职称者可以适当放宽应聘条件。</w:t>
            </w:r>
          </w:p>
        </w:tc>
      </w:tr>
      <w:tr w14:paraId="18F33F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5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09B8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2</w:t>
            </w:r>
          </w:p>
        </w:tc>
        <w:tc>
          <w:tcPr>
            <w:tcW w:w="150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ACB4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逻辑学研究所</w:t>
            </w:r>
          </w:p>
        </w:tc>
        <w:tc>
          <w:tcPr>
            <w:tcW w:w="31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A515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逻辑学</w:t>
            </w:r>
          </w:p>
        </w:tc>
        <w:tc>
          <w:tcPr>
            <w:tcW w:w="25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E5F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国内应届毕业生、留学回国人员、博士后出站、调入人员</w:t>
            </w:r>
          </w:p>
        </w:tc>
        <w:tc>
          <w:tcPr>
            <w:tcW w:w="51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D833B38">
            <w:pPr>
              <w:rPr>
                <w:rFonts w:hint="eastAsia" w:ascii="宋体"/>
                <w:sz w:val="24"/>
                <w:szCs w:val="24"/>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E6500DE">
            <w:pPr>
              <w:rPr>
                <w:rFonts w:hint="eastAsia" w:ascii="宋体"/>
                <w:sz w:val="24"/>
                <w:szCs w:val="24"/>
              </w:rPr>
            </w:pPr>
          </w:p>
        </w:tc>
        <w:tc>
          <w:tcPr>
            <w:tcW w:w="62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02C8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1.在国内外高校逻辑学专业获得博士学位；</w:t>
            </w:r>
          </w:p>
          <w:p w14:paraId="27C0D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2.有团队合作精神和高度的责任心；</w:t>
            </w:r>
          </w:p>
          <w:p w14:paraId="3F928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3.有良好的学术研究能力；</w:t>
            </w:r>
          </w:p>
          <w:p w14:paraId="48C32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4.能够讲授现代逻辑、集合论、批判性思维等课程。</w:t>
            </w:r>
          </w:p>
        </w:tc>
      </w:tr>
      <w:tr w14:paraId="4889DE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5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E3CC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3</w:t>
            </w:r>
          </w:p>
        </w:tc>
        <w:tc>
          <w:tcPr>
            <w:tcW w:w="150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5A48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楷体" w:hAnsi="楷体" w:eastAsia="楷体" w:cs="楷体"/>
                <w:sz w:val="24"/>
                <w:szCs w:val="24"/>
                <w:bdr w:val="none" w:color="auto" w:sz="0" w:space="0"/>
              </w:rPr>
              <w:t>艺术教研室</w:t>
            </w:r>
          </w:p>
        </w:tc>
        <w:tc>
          <w:tcPr>
            <w:tcW w:w="31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52FE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包装设计、产品设计、服装与服饰设计、工艺美术、公共艺术、环境设计、设计学类其他专业、设计艺术学、视觉传达设计、数字媒体艺术、陶瓷艺术设计、新媒体艺术、艺术设计学、艺术与科技、戏剧学、戏剧影视导演</w:t>
            </w:r>
          </w:p>
        </w:tc>
        <w:tc>
          <w:tcPr>
            <w:tcW w:w="25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A9EA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国内应届毕业生、留学回国人员、博士后出站、调入人员</w:t>
            </w:r>
          </w:p>
        </w:tc>
        <w:tc>
          <w:tcPr>
            <w:tcW w:w="5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EEFF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1</w:t>
            </w:r>
          </w:p>
        </w:tc>
        <w:tc>
          <w:tcPr>
            <w:tcW w:w="9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B28D72B">
            <w:pPr>
              <w:rPr>
                <w:rFonts w:hint="eastAsia" w:ascii="宋体"/>
                <w:sz w:val="24"/>
                <w:szCs w:val="24"/>
              </w:rPr>
            </w:pPr>
          </w:p>
        </w:tc>
        <w:tc>
          <w:tcPr>
            <w:tcW w:w="63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2388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1.有团队合作精神和高度的责任心；</w:t>
            </w:r>
          </w:p>
          <w:p w14:paraId="34B43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2.关于设计学类招聘，要求取得设计学博士学位，且本科或硕士研究生阶段所学专业也属于设计学类专业；重点考察有相当水平的艺术实践能力；</w:t>
            </w:r>
          </w:p>
          <w:p w14:paraId="1D0AB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楷体" w:hAnsi="楷体" w:eastAsia="楷体" w:cs="楷体"/>
                <w:sz w:val="24"/>
                <w:szCs w:val="24"/>
                <w:bdr w:val="none" w:color="auto" w:sz="0" w:space="0"/>
              </w:rPr>
              <w:t>3.关于戏剧与影视学类招聘，要求取得戏剧与影视学（舞台剧导演相关方向）博士学位；有担任过导演主创的戏剧作品两部及以上。</w:t>
            </w:r>
          </w:p>
        </w:tc>
      </w:tr>
    </w:tbl>
    <w:p w14:paraId="64879B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327E"/>
    <w:rsid w:val="7F9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2024-12-09T03:52:00Z</dcterms:created>
  <dc:creator>公考辅导员-金金（优惠码:103846）</dc:creator>
  <cp:lastModifiedBy>公考辅导员-金金（优惠码:103846）</cp:lastModifiedBy>
  <dcterms:modified xsi:type="dcterms:W3CDTF">2024-12-09T03:52:47Z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53443B1F187C4C1298301973F5D583F6_11</vt:lpwstr>
  </property>
</Properties>
</file>