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shd w:val="solid" w:color="FFFFFF" w:fill="auto"/>
        <w:autoSpaceDN w:val="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2024年鄂州市数智化病理人才引进考生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我已仔细阅读了《2024年鄂州市数智化病理人才引进公告》，清楚并理解其内容和要求。在此我郑重承诺：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自觉遵守此次招聘有关政策；遵守考试纪律，服从考试安排，不舞弊或协助他人舞弊。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本人自愿应聘，自觉维护招聘秩序，珍惜公共资源，信守承诺。如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无理由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擅自放弃考察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、聘用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资格，本人自愿承担“招聘工作主管部门记入事业单位公开招聘应聘人员诚信档案库，记录期限5年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年内不得报考鄂州市事业单位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”的责任。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考生：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   月   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561D18B2"/>
    <w:rsid w:val="5B350A9C"/>
    <w:rsid w:val="BAFED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2024-02-06T08:32:00Z</dcterms:created>
  <dc:creator>丹</dc:creator>
  <cp:lastModifiedBy>inspur</cp:lastModifiedBy>
  <dcterms:modified xsi:type="dcterms:W3CDTF">2024-10-10T09:48:18Z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B9B8838D921B46D796A6E5A3138AA4E0_11</vt:lpwstr>
  </property>
</Properties>
</file>