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818" w:rsidRDefault="00423882">
      <w:pPr>
        <w:autoSpaceDE w:val="0"/>
        <w:spacing w:before="15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w:t>
      </w:r>
      <w:r w:rsidR="00C84B30">
        <w:rPr>
          <w:rFonts w:ascii="仿宋_GB2312" w:eastAsia="仿宋_GB2312" w:hAnsi="仿宋_GB2312" w:cs="仿宋_GB2312" w:hint="eastAsia"/>
          <w:color w:val="000000"/>
          <w:sz w:val="32"/>
          <w:szCs w:val="32"/>
        </w:rPr>
        <w:t>4</w:t>
      </w:r>
    </w:p>
    <w:p w:rsidR="00597818" w:rsidRDefault="00423882">
      <w:pPr>
        <w:autoSpaceDE w:val="0"/>
        <w:spacing w:before="150" w:line="560" w:lineRule="exact"/>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color w:val="000000"/>
          <w:sz w:val="44"/>
          <w:szCs w:val="44"/>
        </w:rPr>
        <w:t>事业单位人事管理回避规定</w:t>
      </w:r>
    </w:p>
    <w:p w:rsidR="00597818" w:rsidRDefault="00597818">
      <w:pPr>
        <w:autoSpaceDE w:val="0"/>
        <w:spacing w:before="150" w:line="560" w:lineRule="exact"/>
        <w:jc w:val="center"/>
        <w:rPr>
          <w:rFonts w:ascii="仿宋_GB2312" w:eastAsia="仿宋_GB2312" w:hAnsi="仿宋_GB2312" w:cs="仿宋_GB2312"/>
          <w:color w:val="000000"/>
          <w:sz w:val="32"/>
          <w:szCs w:val="32"/>
        </w:rPr>
      </w:pPr>
    </w:p>
    <w:p w:rsidR="00597818" w:rsidRDefault="00423882" w:rsidP="00B56F78">
      <w:pPr>
        <w:autoSpaceDE w:val="0"/>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第一章  总则</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第一条 为规范事业单位人事管理工作，维护人事管理公平公正，根据《事业单位人事管理条例》及有关法律法规，制定本规定。</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第二条 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第三条 本规定所称事业单位人事管理回避包括岗位回避和履职回避。</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第四条 事业单位人事管理工作所有参与方以及可能影响公正的特定关系人需要回避的，适用本规定。</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事业单位领导人员回避按照本规定执行，法律法规另有规定的，从其规定。</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第五条 事业单位、主管部门、事业单位人事综合管理部门按照干部人事管理权限，负责事业单位人事管理回避的执行和监督。</w:t>
      </w:r>
      <w:r>
        <w:rPr>
          <w:rFonts w:ascii="仿宋_GB2312" w:eastAsia="仿宋_GB2312" w:hAnsi="仿宋_GB2312" w:cs="仿宋_GB2312" w:hint="eastAsia"/>
          <w:color w:val="000000"/>
          <w:kern w:val="0"/>
          <w:sz w:val="32"/>
          <w:szCs w:val="32"/>
        </w:rPr>
        <w:t> </w:t>
      </w:r>
    </w:p>
    <w:p w:rsidR="00597818" w:rsidRDefault="00423882" w:rsidP="00B56F78">
      <w:pPr>
        <w:autoSpaceDE w:val="0"/>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第二章  岗位回避</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第六条 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lastRenderedPageBreak/>
        <w:t>（一）夫妻关系；</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（二）直系血亲关系，包括祖父母、外祖父母、父母、子女、孙子女、外孙子女；</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（三）三代以内旁系血亲关系，包括叔伯姑舅姨、兄弟姐妹、堂兄弟姐妹、表兄弟姐妹、侄子女、甥子女；</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（四）近姻亲关系，包括配偶的父母、配偶的兄弟姐妹及其配偶、子女的配偶及子女配偶的父母、三代以内旁系血亲的配偶；</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（五）其他亲属关系，包括养父母子女、形成抚养关系的继父母子女及由此形成的直系血亲、三代以内旁系血亲和近姻亲关系。</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前款所称同一事业单位，是指依法登记的同一事业单位法人。</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第七条 本规定所称直接上下级领导关系包括：</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（一）领导班子正职与副职；</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（二）同一内设机构正职与副职；</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（三）上级正职、副职与下级正职；</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（四）单位无内设机构的，其正职、副职与其他管理人员以及从事审计、财务工作的专业技术人员；</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（五）内设机构无下一级单位的，其正职、副职与其他管理人员以及从事审计、财务工作的专业技术人员。</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第八条 事业单位工作人员岗位回避按照以下程序办理：</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（一）本人提出回避申请，或者有关单位、人员提出回避要求。</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（二）所在单位或者主管部门按照干部人事管理权限在1个月内作出回避决定。作出回避决定前，应当听取需要回避人员及相关人员的意见。</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（三）回避决定作出后，及时通知申请人，需要回避的，应当自回避决定作出之日起1个月内调整至相应岗位，并变更或者重新订立聘用合同。</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lastRenderedPageBreak/>
        <w:t>第九条 岗位等级不同的一般由岗位等级较低的一方回避；岗位等级相同或者岗位类别不同的，根据工作需要和实际情况决定其中一方回避。</w:t>
      </w:r>
    </w:p>
    <w:p w:rsidR="00597818" w:rsidRDefault="00423882" w:rsidP="00B56F78">
      <w:pPr>
        <w:autoSpaceDE w:val="0"/>
        <w:spacing w:line="4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第十条 因地域、专业、工作性质特殊等因素，需要灵活执行岗位回避政策的，可由省级以上事业单位人事综合管理部门、中央和国家机关各部门结合实际作出具体规定。</w:t>
      </w:r>
    </w:p>
    <w:p w:rsidR="00597818" w:rsidRDefault="00423882" w:rsidP="00B56F78">
      <w:pPr>
        <w:autoSpaceDE w:val="0"/>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第三章  履职回避</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第十一条 事业单位工作人员应当回避的履职活动包括：</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（一）岗位设置、公开招聘、聘用解聘（任免）、考核考察、奖励、处分、交流、人事争议处理、出国（境）审批；</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（二）人事考试、职称评审、人才评价；</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（三）招生考试、项目评审、成果评选、资金审批与监管；</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（四）其他应当回避的履职活动。</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第十二条 事业单位工作人员履行第十一条所列职责时，有下列情形之一的，应当回避，不得参加相关调查、考察、讨论、评议、投票、评分、审核、决定等活动，也不得以任何方式施加影响：</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（一）涉及本人利害关系的；</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（二）涉及与本人有本规定第六条所列亲属关系人员的利害关系的；</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（三）其他可能影响公正履行职责的。</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第十三条 事业单位工作人员履职回避按照以下程序办理：</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（一）本人或利害关系人提出回避申请，或者有关单位提出回避要求。</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w:t>
      </w:r>
      <w:r>
        <w:rPr>
          <w:rFonts w:ascii="仿宋_GB2312" w:eastAsia="仿宋_GB2312" w:hAnsi="仿宋_GB2312" w:cs="仿宋_GB2312" w:hint="eastAsia"/>
          <w:color w:val="000000"/>
          <w:sz w:val="32"/>
          <w:szCs w:val="32"/>
        </w:rPr>
        <w:lastRenderedPageBreak/>
        <w:t>工作人员的回避可授权工作组织负责人决定。作出回避决定前，应当听取需要回避的人员及相关人员的意见。</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（三）根据回避决定需要回避的，应当自回避决定作出之日起退出相关工作。</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回避决定应当及时作出。回避决定作出前，本人可视情况确定是否先行退出相关履职活动。</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第十四条 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rsidR="00597818" w:rsidRDefault="00423882" w:rsidP="00B56F78">
      <w:pPr>
        <w:autoSpaceDE w:val="0"/>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第四章  管理与监督</w:t>
      </w:r>
      <w:r>
        <w:rPr>
          <w:rFonts w:ascii="仿宋_GB2312" w:eastAsia="仿宋_GB2312" w:hAnsi="仿宋_GB2312" w:cs="仿宋_GB2312" w:hint="eastAsia"/>
          <w:color w:val="000000"/>
          <w:kern w:val="0"/>
          <w:sz w:val="32"/>
          <w:szCs w:val="32"/>
        </w:rPr>
        <w:t> </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第十五条 按照干部人事管理权限应当由事业单位作出或者授权作出回避决定的，特殊情况下，主管部门或者事业单位人事综合管理部门可以直接作出。</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第十六条 事业单位工作人员必须服从回避决定，无正当理由拒不服从的，视情节轻重依法依规给予组织处理或处分。所在单位、主管部门负责督促回避决定落实到位。</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事业单位工作人员应当主动报告应回避的情形。有需要回避的情形不及时报告或者有意隐瞒的，予以批评教育；造成不良后果的，依法依规给予组织处理或处分。</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第十七条 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第十八条 由于相关人员隐瞒应当回避情形，造成工作结果不公正的，按照国家有关规定取消或者撤销获取的资质、资格、荣誉、奖金、学籍、岗位、项目、资金等。</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第十九条 事业单位及其主管部门对拟新进人员和拟调</w:t>
      </w:r>
      <w:r>
        <w:rPr>
          <w:rFonts w:ascii="仿宋_GB2312" w:eastAsia="仿宋_GB2312" w:hAnsi="仿宋_GB2312" w:cs="仿宋_GB2312" w:hint="eastAsia"/>
          <w:color w:val="000000"/>
          <w:sz w:val="32"/>
          <w:szCs w:val="32"/>
        </w:rPr>
        <w:lastRenderedPageBreak/>
        <w:t>整岗位人员，应当依据本规定严格审查把关，避免形成回避关系。对因婚姻、岗位变化等新形成的回避关系，应当及时予以调整。</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事业单位违反本规定的，由同级事业单位人事综合管理部门或者主管部门责令限期改正；逾期不改正的，按照干部人事管理权限对负有领导责任和直接责任的人员依法依规给予组织处理或处分。</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第二十条 对个人、组织据实反映本规定所列各类需要回避情形的，有关单位、部门应当按照干部人事管理权限及时处理。</w:t>
      </w:r>
    </w:p>
    <w:p w:rsidR="00597818" w:rsidRDefault="00423882" w:rsidP="00B56F78">
      <w:pPr>
        <w:autoSpaceDE w:val="0"/>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第五章  附则</w:t>
      </w:r>
      <w:r>
        <w:rPr>
          <w:rFonts w:ascii="仿宋_GB2312" w:eastAsia="仿宋_GB2312" w:hAnsi="仿宋_GB2312" w:cs="仿宋_GB2312" w:hint="eastAsia"/>
          <w:color w:val="000000"/>
          <w:kern w:val="0"/>
          <w:sz w:val="32"/>
          <w:szCs w:val="32"/>
        </w:rPr>
        <w:t> </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第二十一条 主管部门对所属事业单位实施人事管理工作需要回避的，参照本规定执行，法律法规另有规定的从其规定。</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第二十二条 机关工勤人员的回避，参照本规定执行。</w:t>
      </w:r>
    </w:p>
    <w:p w:rsidR="00597818" w:rsidRDefault="00423882" w:rsidP="00B56F78">
      <w:pPr>
        <w:autoSpaceDE w:val="0"/>
        <w:spacing w:line="4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第二十三条 本规定由中共中央组织部、人力资源社会保障部负责解释。</w:t>
      </w:r>
    </w:p>
    <w:p w:rsidR="00597818" w:rsidRDefault="00423882" w:rsidP="00B56F78">
      <w:pPr>
        <w:autoSpaceDE w:val="0"/>
        <w:spacing w:line="460" w:lineRule="exact"/>
        <w:ind w:firstLineChars="200" w:firstLine="640"/>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color w:val="000000"/>
          <w:sz w:val="32"/>
          <w:szCs w:val="32"/>
        </w:rPr>
        <w:t>第二十四条 本规定自2020年1月1日起施行。</w:t>
      </w:r>
    </w:p>
    <w:sectPr w:rsidR="00597818" w:rsidSect="005978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42B" w:rsidRDefault="00C2542B" w:rsidP="00B56F78">
      <w:r>
        <w:separator/>
      </w:r>
    </w:p>
  </w:endnote>
  <w:endnote w:type="continuationSeparator" w:id="1">
    <w:p w:rsidR="00C2542B" w:rsidRDefault="00C2542B" w:rsidP="00B56F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42B" w:rsidRDefault="00C2542B" w:rsidP="00B56F78">
      <w:r>
        <w:separator/>
      </w:r>
    </w:p>
  </w:footnote>
  <w:footnote w:type="continuationSeparator" w:id="1">
    <w:p w:rsidR="00C2542B" w:rsidRDefault="00C2542B" w:rsidP="00B56F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3174"/>
    <w:rsid w:val="00023174"/>
    <w:rsid w:val="00033075"/>
    <w:rsid w:val="00423882"/>
    <w:rsid w:val="00597818"/>
    <w:rsid w:val="00B56F78"/>
    <w:rsid w:val="00C2542B"/>
    <w:rsid w:val="00C84B30"/>
    <w:rsid w:val="00C93DDF"/>
    <w:rsid w:val="00E433EF"/>
    <w:rsid w:val="072A6422"/>
    <w:rsid w:val="3397365A"/>
    <w:rsid w:val="5B7B0CAD"/>
    <w:rsid w:val="604111F5"/>
    <w:rsid w:val="60875904"/>
    <w:rsid w:val="65A51F1B"/>
    <w:rsid w:val="6DD96244"/>
    <w:rsid w:val="78E05B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7818"/>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7818"/>
    <w:pPr>
      <w:tabs>
        <w:tab w:val="center" w:pos="4153"/>
        <w:tab w:val="right" w:pos="8306"/>
      </w:tabs>
      <w:snapToGrid w:val="0"/>
      <w:jc w:val="left"/>
    </w:pPr>
    <w:rPr>
      <w:sz w:val="18"/>
      <w:szCs w:val="18"/>
    </w:rPr>
  </w:style>
  <w:style w:type="paragraph" w:styleId="a4">
    <w:name w:val="header"/>
    <w:basedOn w:val="a"/>
    <w:link w:val="Char0"/>
    <w:rsid w:val="005978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597818"/>
    <w:rPr>
      <w:rFonts w:ascii="Calibri" w:hAnsi="Calibri"/>
      <w:kern w:val="2"/>
      <w:sz w:val="18"/>
      <w:szCs w:val="18"/>
    </w:rPr>
  </w:style>
  <w:style w:type="character" w:customStyle="1" w:styleId="Char">
    <w:name w:val="页脚 Char"/>
    <w:basedOn w:val="a0"/>
    <w:link w:val="a3"/>
    <w:rsid w:val="00597818"/>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406</Words>
  <Characters>2318</Characters>
  <Application>Microsoft Office Word</Application>
  <DocSecurity>0</DocSecurity>
  <Lines>19</Lines>
  <Paragraphs>5</Paragraphs>
  <ScaleCrop>false</ScaleCrop>
  <Company>微软中国</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Administrator.DAIPTJP2CKQZ6OQ</dc:creator>
  <cp:lastModifiedBy>李相兵</cp:lastModifiedBy>
  <cp:revision>4</cp:revision>
  <cp:lastPrinted>2021-02-25T08:19:00Z</cp:lastPrinted>
  <dcterms:created xsi:type="dcterms:W3CDTF">2014-10-29T12:08:00Z</dcterms:created>
  <dcterms:modified xsi:type="dcterms:W3CDTF">2024-10-25T09:27:00Z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