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57A71">
      <w:pPr>
        <w:adjustRightInd w:val="0"/>
        <w:snapToGrid w:val="0"/>
        <w:spacing w:line="0" w:lineRule="atLeast"/>
        <w:jc w:val="left"/>
        <w:rPr>
          <w:rFonts w:hint="eastAsia"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附件1</w:t>
      </w:r>
    </w:p>
    <w:tbl>
      <w:tblPr>
        <w:tblStyle w:val="3"/>
        <w:tblW w:w="14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280"/>
        <w:gridCol w:w="1120"/>
        <w:gridCol w:w="580"/>
        <w:gridCol w:w="2440"/>
        <w:gridCol w:w="2180"/>
        <w:gridCol w:w="600"/>
        <w:gridCol w:w="820"/>
        <w:gridCol w:w="2180"/>
        <w:gridCol w:w="2160"/>
      </w:tblGrid>
      <w:tr w14:paraId="7C61A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4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12D4E5"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渝北区木耳中心卫生院公开招聘临时工作人员岗位情况一览表</w:t>
            </w:r>
            <w:bookmarkEnd w:id="0"/>
          </w:p>
        </w:tc>
      </w:tr>
      <w:tr w14:paraId="09A60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C6E5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F9BA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6FCA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4FB8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C2ED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91E5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005C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5633C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12CF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14EE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BD245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56B3E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A494D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51D46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招聘</w:t>
            </w:r>
          </w:p>
          <w:p w14:paraId="4E47FB7B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名额</w:t>
            </w:r>
          </w:p>
        </w:tc>
        <w:tc>
          <w:tcPr>
            <w:tcW w:w="8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A1AF6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招聘条件要求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86D9B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备注</w:t>
            </w:r>
          </w:p>
        </w:tc>
      </w:tr>
      <w:tr w14:paraId="18D12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EFE9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82190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02F79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7637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61DDD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C7DB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12289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41D30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190B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FCA07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 w14:paraId="40264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3D9C1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34E6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渝北区木耳中心卫生院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365EF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  <w:t>护士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E975D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24BCE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及以上学历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88923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  <w:t>护理学【类】、护理【类】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C1F05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60D9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highlight w:val="none"/>
              </w:rPr>
              <w:t>周岁以下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96EE0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  <w:t>需同时具备以下条件：具有护士执业资格，具有两年及以上的临床护理工作经历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97FA">
            <w:pPr>
              <w:widowControl/>
              <w:jc w:val="left"/>
              <w:rPr>
                <w:rFonts w:ascii="方正仿宋_GBK" w:hAnsi="宋体" w:eastAsia="方正仿宋_GBK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658DD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DDA5F2F"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9189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4E79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D8B66"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617E">
            <w:pPr>
              <w:widowControl/>
              <w:jc w:val="both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C914D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7DC9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8A9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39A9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B110D">
            <w:pPr>
              <w:widowControl/>
              <w:jc w:val="left"/>
              <w:rPr>
                <w:rFonts w:ascii="方正仿宋_GBK" w:hAnsi="宋体" w:eastAsia="方正仿宋_GBK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1D9D7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9976E00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213EF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78353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05C81"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60D75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15D2F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28113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004A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2EE7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21F3">
            <w:pPr>
              <w:widowControl/>
              <w:jc w:val="left"/>
              <w:rPr>
                <w:rFonts w:hint="eastAsia" w:ascii="方正仿宋_GBK" w:hAnsi="宋体" w:eastAsia="方正仿宋_GBK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5C2D2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5721BCC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B0B9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4575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6723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DB8D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64C6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CD0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507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08BE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E41DE">
            <w:pPr>
              <w:widowControl/>
              <w:jc w:val="left"/>
              <w:rPr>
                <w:rFonts w:ascii="方正仿宋_GBK" w:hAnsi="宋体" w:eastAsia="方正仿宋_GBK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5395B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C1D4675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0CA57F6"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8153F10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B32FF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C4C392E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172975D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638DF61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D67E070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A0C1563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F431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</w:tbl>
    <w:p w14:paraId="555D7D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6C8C51CC"/>
    <w:rsid w:val="6C8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2024-07-31T01:47:00Z</dcterms:created>
  <dc:creator>JoeyChang</dc:creator>
  <cp:lastModifiedBy>JoeyChang</cp:lastModifiedBy>
  <dcterms:modified xsi:type="dcterms:W3CDTF">2024-07-31T01:48:06Z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2848C20E350C4DAA9C8B3E07F5117EF2_11</vt:lpwstr>
  </property>
</Properties>
</file>