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outlineLvl w:val="1"/>
        <w:rPr>
          <w:rFonts w:cs="Helvetica" w:asciiTheme="majorEastAsia" w:hAnsiTheme="majorEastAsia" w:eastAsiaTheme="majorEastAsia"/>
          <w:color w:val="222222"/>
          <w:kern w:val="0"/>
          <w:sz w:val="44"/>
          <w:szCs w:val="44"/>
        </w:rPr>
      </w:pPr>
      <w:r>
        <w:rPr>
          <w:rFonts w:cs="Helvetica" w:asciiTheme="majorEastAsia" w:hAnsiTheme="majorEastAsia" w:eastAsiaTheme="majorEastAsia"/>
          <w:color w:val="222222"/>
          <w:kern w:val="0"/>
          <w:sz w:val="44"/>
          <w:szCs w:val="44"/>
        </w:rPr>
        <w:t>重庆市涪陵区</w:t>
      </w:r>
      <w:r>
        <w:rPr>
          <w:rFonts w:hint="eastAsia" w:cs="Helvetica" w:asciiTheme="majorEastAsia" w:hAnsiTheme="majorEastAsia" w:eastAsiaTheme="majorEastAsia"/>
          <w:color w:val="222222"/>
          <w:kern w:val="0"/>
          <w:sz w:val="44"/>
          <w:szCs w:val="44"/>
        </w:rPr>
        <w:t>清溪</w:t>
      </w:r>
      <w:r>
        <w:rPr>
          <w:rFonts w:cs="Helvetica" w:asciiTheme="majorEastAsia" w:hAnsiTheme="majorEastAsia" w:eastAsiaTheme="majorEastAsia"/>
          <w:color w:val="222222"/>
          <w:kern w:val="0"/>
          <w:sz w:val="44"/>
          <w:szCs w:val="44"/>
        </w:rPr>
        <w:t>镇人民政府</w:t>
      </w:r>
    </w:p>
    <w:p>
      <w:pPr>
        <w:widowControl/>
        <w:spacing w:line="700" w:lineRule="exact"/>
        <w:jc w:val="center"/>
        <w:outlineLvl w:val="1"/>
        <w:rPr>
          <w:rFonts w:asciiTheme="minorEastAsia" w:hAnsiTheme="minorEastAsia" w:cstheme="minorEastAsia"/>
          <w:color w:val="222222"/>
          <w:kern w:val="0"/>
          <w:sz w:val="32"/>
          <w:szCs w:val="32"/>
        </w:rPr>
      </w:pPr>
      <w:r>
        <w:rPr>
          <w:rFonts w:hint="eastAsia" w:cs="Helvetica" w:asciiTheme="majorEastAsia" w:hAnsiTheme="majorEastAsia" w:eastAsiaTheme="majorEastAsia"/>
          <w:color w:val="222222"/>
          <w:kern w:val="0"/>
          <w:sz w:val="44"/>
          <w:szCs w:val="44"/>
        </w:rPr>
        <w:t>关于</w:t>
      </w:r>
      <w:r>
        <w:rPr>
          <w:rFonts w:cs="Helvetica" w:asciiTheme="majorEastAsia" w:hAnsiTheme="majorEastAsia" w:eastAsiaTheme="majorEastAsia"/>
          <w:color w:val="222222"/>
          <w:kern w:val="0"/>
          <w:sz w:val="44"/>
          <w:szCs w:val="44"/>
        </w:rPr>
        <w:t>招聘</w:t>
      </w:r>
      <w:r>
        <w:rPr>
          <w:rFonts w:hint="eastAsia" w:cs="Helvetica" w:asciiTheme="majorEastAsia" w:hAnsiTheme="majorEastAsia" w:eastAsiaTheme="majorEastAsia"/>
          <w:color w:val="222222"/>
          <w:kern w:val="0"/>
          <w:sz w:val="44"/>
          <w:szCs w:val="44"/>
        </w:rPr>
        <w:t>道路交通安全劝导站</w:t>
      </w:r>
      <w:r>
        <w:rPr>
          <w:rFonts w:cs="Helvetica" w:asciiTheme="majorEastAsia" w:hAnsiTheme="majorEastAsia" w:eastAsiaTheme="majorEastAsia"/>
          <w:color w:val="222222"/>
          <w:kern w:val="0"/>
          <w:sz w:val="44"/>
          <w:szCs w:val="44"/>
        </w:rPr>
        <w:t>公益性岗位</w:t>
      </w:r>
      <w:r>
        <w:rPr>
          <w:rFonts w:hint="eastAsia" w:cs="Helvetica" w:asciiTheme="majorEastAsia" w:hAnsiTheme="majorEastAsia" w:eastAsiaTheme="majorEastAsia"/>
          <w:color w:val="222222"/>
          <w:kern w:val="0"/>
          <w:sz w:val="44"/>
          <w:szCs w:val="44"/>
        </w:rPr>
        <w:t>人员的</w:t>
      </w:r>
      <w:r>
        <w:rPr>
          <w:rFonts w:hint="eastAsia" w:asciiTheme="minorEastAsia" w:hAnsiTheme="minorEastAsia" w:cstheme="minorEastAsia"/>
          <w:color w:val="222222"/>
          <w:kern w:val="0"/>
          <w:sz w:val="44"/>
          <w:szCs w:val="44"/>
        </w:rPr>
        <w:t>公告</w:t>
      </w:r>
    </w:p>
    <w:p>
      <w:pPr>
        <w:widowControl/>
        <w:jc w:val="left"/>
        <w:rPr>
          <w:rFonts w:asciiTheme="minorEastAsia" w:hAnsiTheme="minorEastAsia" w:cstheme="minorEastAsia"/>
          <w:kern w:val="0"/>
          <w:sz w:val="32"/>
          <w:szCs w:val="32"/>
        </w:rPr>
      </w:pP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为落实农村道路交通安全管理“三化六体系”建设，有效预防和减少农村道路交通事故，发挥交通劝导作用，确保全镇道路交通安全形势持续稳定。按照区</w:t>
      </w:r>
      <w:r>
        <w:rPr>
          <w:rFonts w:hint="eastAsia" w:ascii="仿宋" w:hAnsi="仿宋" w:eastAsia="仿宋" w:cstheme="minorEastAsia"/>
          <w:sz w:val="32"/>
          <w:szCs w:val="32"/>
          <w:lang w:val="en-US" w:eastAsia="zh-CN"/>
        </w:rPr>
        <w:t>人社局</w:t>
      </w:r>
      <w:r>
        <w:rPr>
          <w:rFonts w:hint="eastAsia" w:ascii="仿宋" w:hAnsi="仿宋" w:eastAsia="仿宋" w:cstheme="minorEastAsia"/>
          <w:sz w:val="32"/>
          <w:szCs w:val="32"/>
        </w:rPr>
        <w:t>要求，结合《重庆市公益性岗位开发和管理办法》，我镇决定充实平原村、石坝村、双龙村、建设村道路交通安全劝导站交通安全劝导员各1名，现将有关事项公告如下：</w:t>
      </w:r>
    </w:p>
    <w:p>
      <w:pPr>
        <w:spacing w:line="580" w:lineRule="exact"/>
        <w:rPr>
          <w:rFonts w:asciiTheme="majorEastAsia" w:hAnsiTheme="majorEastAsia" w:eastAsiaTheme="majorEastAsia" w:cstheme="minorEastAsia"/>
          <w:sz w:val="32"/>
          <w:szCs w:val="32"/>
        </w:rPr>
      </w:pPr>
      <w:r>
        <w:rPr>
          <w:rFonts w:hint="eastAsia" w:cs="宋体" w:asciiTheme="majorEastAsia" w:hAnsiTheme="majorEastAsia" w:eastAsiaTheme="majorEastAsia"/>
          <w:sz w:val="32"/>
          <w:szCs w:val="32"/>
        </w:rPr>
        <w:t> </w:t>
      </w:r>
      <w:r>
        <w:rPr>
          <w:rFonts w:hint="eastAsia" w:asciiTheme="majorEastAsia" w:hAnsiTheme="majorEastAsia" w:eastAsiaTheme="majorEastAsia" w:cstheme="minorEastAsia"/>
          <w:sz w:val="32"/>
          <w:szCs w:val="32"/>
        </w:rPr>
        <w:t>一、招聘原则</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坚持公开、平等、竞争、择优的原则，按照德才兼备、以德为先的标准，逐级审核的方式进行。   </w:t>
      </w:r>
      <w:r>
        <w:rPr>
          <w:rFonts w:hint="eastAsia" w:ascii="宋体" w:hAnsi="宋体" w:eastAsia="宋体" w:cs="宋体"/>
          <w:sz w:val="32"/>
          <w:szCs w:val="32"/>
        </w:rPr>
        <w:t> </w:t>
      </w:r>
      <w:r>
        <w:rPr>
          <w:rFonts w:hint="eastAsia" w:ascii="仿宋" w:hAnsi="仿宋" w:eastAsia="仿宋" w:cstheme="minorEastAsia"/>
          <w:sz w:val="32"/>
          <w:szCs w:val="32"/>
        </w:rPr>
        <w:t xml:space="preserve"> </w:t>
      </w:r>
      <w:r>
        <w:rPr>
          <w:rFonts w:hint="eastAsia" w:ascii="宋体" w:hAnsi="宋体" w:eastAsia="宋体" w:cs="宋体"/>
          <w:sz w:val="32"/>
          <w:szCs w:val="32"/>
        </w:rPr>
        <w:t>   </w:t>
      </w:r>
      <w:r>
        <w:rPr>
          <w:rFonts w:hint="eastAsia" w:ascii="仿宋" w:hAnsi="仿宋" w:eastAsia="仿宋" w:cstheme="minorEastAsia"/>
          <w:sz w:val="32"/>
          <w:szCs w:val="32"/>
        </w:rPr>
        <w:t xml:space="preserve"> </w:t>
      </w:r>
      <w:r>
        <w:rPr>
          <w:rFonts w:hint="eastAsia" w:ascii="宋体" w:hAnsi="宋体" w:eastAsia="宋体" w:cs="宋体"/>
          <w:sz w:val="32"/>
          <w:szCs w:val="32"/>
        </w:rPr>
        <w:t> </w:t>
      </w:r>
      <w:r>
        <w:rPr>
          <w:rFonts w:hint="eastAsia" w:ascii="仿宋" w:hAnsi="仿宋" w:eastAsia="仿宋" w:cstheme="minorEastAsia"/>
          <w:sz w:val="32"/>
          <w:szCs w:val="32"/>
        </w:rPr>
        <w:t xml:space="preserve"> </w:t>
      </w:r>
    </w:p>
    <w:p>
      <w:pPr>
        <w:spacing w:line="580" w:lineRule="exact"/>
        <w:ind w:firstLine="320" w:firstLineChars="100"/>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二、招聘岗位及条件</w:t>
      </w:r>
    </w:p>
    <w:p>
      <w:pPr>
        <w:spacing w:line="580" w:lineRule="exact"/>
        <w:ind w:firstLine="320" w:firstLineChars="100"/>
        <w:rPr>
          <w:rFonts w:ascii="仿宋" w:hAnsi="仿宋" w:eastAsia="仿宋" w:cstheme="minorEastAsia"/>
          <w:sz w:val="32"/>
          <w:szCs w:val="32"/>
        </w:rPr>
      </w:pPr>
      <w:r>
        <w:rPr>
          <w:rFonts w:hint="eastAsia" w:ascii="仿宋" w:hAnsi="仿宋" w:eastAsia="仿宋" w:cstheme="minorEastAsia"/>
          <w:sz w:val="32"/>
          <w:szCs w:val="32"/>
        </w:rPr>
        <w:t>（一）招聘岗位</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道路交通安全劝导站公益性岗位劝导人员，共4名。</w:t>
      </w:r>
    </w:p>
    <w:tbl>
      <w:tblPr>
        <w:tblStyle w:val="7"/>
        <w:tblW w:w="10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1515"/>
        <w:gridCol w:w="2775"/>
        <w:gridCol w:w="1455"/>
        <w:gridCol w:w="1650"/>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jc w:val="center"/>
        </w:trPr>
        <w:tc>
          <w:tcPr>
            <w:tcW w:w="1877"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开发岗位名称</w:t>
            </w:r>
          </w:p>
        </w:tc>
        <w:tc>
          <w:tcPr>
            <w:tcW w:w="151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开发岗位数量</w:t>
            </w:r>
          </w:p>
        </w:tc>
        <w:tc>
          <w:tcPr>
            <w:tcW w:w="277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工作内容</w:t>
            </w:r>
          </w:p>
        </w:tc>
        <w:tc>
          <w:tcPr>
            <w:tcW w:w="145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用工性质</w:t>
            </w:r>
          </w:p>
        </w:tc>
        <w:tc>
          <w:tcPr>
            <w:tcW w:w="1650"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工作地点</w:t>
            </w:r>
          </w:p>
        </w:tc>
        <w:tc>
          <w:tcPr>
            <w:tcW w:w="886"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77"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公益性岗位</w:t>
            </w:r>
          </w:p>
        </w:tc>
        <w:tc>
          <w:tcPr>
            <w:tcW w:w="151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1</w:t>
            </w:r>
          </w:p>
        </w:tc>
        <w:tc>
          <w:tcPr>
            <w:tcW w:w="277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道路交通劝导纠违</w:t>
            </w:r>
          </w:p>
        </w:tc>
        <w:tc>
          <w:tcPr>
            <w:tcW w:w="145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全日制</w:t>
            </w:r>
          </w:p>
        </w:tc>
        <w:tc>
          <w:tcPr>
            <w:tcW w:w="1650"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清溪镇平原村</w:t>
            </w:r>
          </w:p>
        </w:tc>
        <w:tc>
          <w:tcPr>
            <w:tcW w:w="886" w:type="dxa"/>
            <w:vAlign w:val="center"/>
          </w:tcPr>
          <w:p>
            <w:pPr>
              <w:spacing w:line="400" w:lineRule="exact"/>
              <w:jc w:val="center"/>
              <w:rPr>
                <w:rFonts w:ascii="仿宋" w:hAnsi="仿宋" w:eastAsia="仿宋"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77"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公益性岗位</w:t>
            </w:r>
          </w:p>
        </w:tc>
        <w:tc>
          <w:tcPr>
            <w:tcW w:w="151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1</w:t>
            </w:r>
          </w:p>
        </w:tc>
        <w:tc>
          <w:tcPr>
            <w:tcW w:w="277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道路交通劝导纠违</w:t>
            </w:r>
          </w:p>
        </w:tc>
        <w:tc>
          <w:tcPr>
            <w:tcW w:w="145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全日制</w:t>
            </w:r>
          </w:p>
        </w:tc>
        <w:tc>
          <w:tcPr>
            <w:tcW w:w="1650"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清溪镇石坝村</w:t>
            </w:r>
          </w:p>
        </w:tc>
        <w:tc>
          <w:tcPr>
            <w:tcW w:w="886" w:type="dxa"/>
            <w:vAlign w:val="center"/>
          </w:tcPr>
          <w:p>
            <w:pPr>
              <w:spacing w:line="400" w:lineRule="exact"/>
              <w:jc w:val="center"/>
              <w:rPr>
                <w:rFonts w:ascii="仿宋" w:hAnsi="仿宋" w:eastAsia="仿宋"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77"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公益性岗位</w:t>
            </w:r>
          </w:p>
        </w:tc>
        <w:tc>
          <w:tcPr>
            <w:tcW w:w="151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1</w:t>
            </w:r>
          </w:p>
        </w:tc>
        <w:tc>
          <w:tcPr>
            <w:tcW w:w="277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道路交通劝导纠违</w:t>
            </w:r>
          </w:p>
        </w:tc>
        <w:tc>
          <w:tcPr>
            <w:tcW w:w="145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全日制</w:t>
            </w:r>
          </w:p>
        </w:tc>
        <w:tc>
          <w:tcPr>
            <w:tcW w:w="1650"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清溪镇双龙村</w:t>
            </w:r>
          </w:p>
        </w:tc>
        <w:tc>
          <w:tcPr>
            <w:tcW w:w="886" w:type="dxa"/>
            <w:vAlign w:val="center"/>
          </w:tcPr>
          <w:p>
            <w:pPr>
              <w:spacing w:line="400" w:lineRule="exact"/>
              <w:jc w:val="center"/>
              <w:rPr>
                <w:rFonts w:ascii="仿宋" w:hAnsi="仿宋" w:eastAsia="仿宋"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77"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公益性岗位</w:t>
            </w:r>
          </w:p>
        </w:tc>
        <w:tc>
          <w:tcPr>
            <w:tcW w:w="151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1</w:t>
            </w:r>
          </w:p>
        </w:tc>
        <w:tc>
          <w:tcPr>
            <w:tcW w:w="277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道路交通劝导纠违</w:t>
            </w:r>
          </w:p>
        </w:tc>
        <w:tc>
          <w:tcPr>
            <w:tcW w:w="1455"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全日制</w:t>
            </w:r>
          </w:p>
        </w:tc>
        <w:tc>
          <w:tcPr>
            <w:tcW w:w="1650" w:type="dxa"/>
            <w:vAlign w:val="center"/>
          </w:tcPr>
          <w:p>
            <w:pPr>
              <w:spacing w:line="400" w:lineRule="exact"/>
              <w:jc w:val="center"/>
              <w:rPr>
                <w:rFonts w:ascii="仿宋" w:hAnsi="仿宋" w:eastAsia="仿宋" w:cstheme="minorEastAsia"/>
                <w:szCs w:val="21"/>
              </w:rPr>
            </w:pPr>
            <w:r>
              <w:rPr>
                <w:rFonts w:hint="eastAsia" w:ascii="仿宋" w:hAnsi="仿宋" w:eastAsia="仿宋" w:cstheme="minorEastAsia"/>
                <w:szCs w:val="21"/>
              </w:rPr>
              <w:t>清溪镇建设村</w:t>
            </w:r>
          </w:p>
        </w:tc>
        <w:tc>
          <w:tcPr>
            <w:tcW w:w="886" w:type="dxa"/>
            <w:vAlign w:val="center"/>
          </w:tcPr>
          <w:p>
            <w:pPr>
              <w:spacing w:line="400" w:lineRule="exact"/>
              <w:jc w:val="center"/>
              <w:rPr>
                <w:rFonts w:ascii="仿宋" w:hAnsi="仿宋" w:eastAsia="仿宋" w:cstheme="minorEastAsia"/>
                <w:szCs w:val="21"/>
              </w:rPr>
            </w:pPr>
          </w:p>
        </w:tc>
      </w:tr>
    </w:tbl>
    <w:p>
      <w:pPr>
        <w:spacing w:line="580" w:lineRule="exact"/>
        <w:ind w:firstLine="320" w:firstLineChars="100"/>
        <w:rPr>
          <w:rFonts w:ascii="仿宋" w:hAnsi="仿宋" w:eastAsia="仿宋" w:cstheme="minorEastAsia"/>
          <w:sz w:val="32"/>
          <w:szCs w:val="32"/>
        </w:rPr>
      </w:pPr>
      <w:r>
        <w:rPr>
          <w:rFonts w:hint="eastAsia" w:ascii="仿宋" w:hAnsi="仿宋" w:eastAsia="仿宋" w:cstheme="minorEastAsia"/>
          <w:sz w:val="32"/>
          <w:szCs w:val="32"/>
        </w:rPr>
        <w:t>（二）招聘范围及条件</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公益性岗位人员须是法定年龄内遵纪守法、爱岗敬业、品行端正、作风正派、有劳动能力且具备良好政治素质和道德品质、有就业愿望的下列十类人员：</w:t>
      </w:r>
    </w:p>
    <w:p>
      <w:pPr>
        <w:numPr>
          <w:ilvl w:val="0"/>
          <w:numId w:val="1"/>
        </w:numPr>
        <w:spacing w:line="580" w:lineRule="exact"/>
        <w:ind w:firstLine="640" w:firstLineChars="200"/>
        <w:rPr>
          <w:rFonts w:hint="eastAsia" w:ascii="仿宋" w:hAnsi="仿宋" w:eastAsia="仿宋" w:cstheme="minorEastAsia"/>
          <w:sz w:val="32"/>
          <w:szCs w:val="32"/>
        </w:rPr>
      </w:pPr>
      <w:r>
        <w:rPr>
          <w:rFonts w:hint="eastAsia" w:ascii="仿宋" w:hAnsi="仿宋" w:eastAsia="仿宋" w:cstheme="minorEastAsia"/>
          <w:sz w:val="32"/>
          <w:szCs w:val="32"/>
        </w:rPr>
        <w:t>有劳动能力、有就业要求的登记失业离校2年内高校毕业生。</w:t>
      </w:r>
    </w:p>
    <w:p>
      <w:pPr>
        <w:numPr>
          <w:ilvl w:val="0"/>
          <w:numId w:val="1"/>
        </w:numPr>
        <w:spacing w:line="580" w:lineRule="exact"/>
        <w:ind w:firstLine="640" w:firstLineChars="200"/>
        <w:rPr>
          <w:rFonts w:hint="eastAsia" w:ascii="仿宋" w:hAnsi="仿宋" w:eastAsia="仿宋" w:cstheme="minorEastAsia"/>
          <w:sz w:val="32"/>
          <w:szCs w:val="32"/>
        </w:rPr>
      </w:pPr>
      <w:r>
        <w:rPr>
          <w:rFonts w:hint="eastAsia" w:ascii="仿宋" w:hAnsi="仿宋" w:eastAsia="仿宋" w:cstheme="minorEastAsia"/>
          <w:sz w:val="32"/>
          <w:szCs w:val="32"/>
        </w:rPr>
        <w:t>我市户籍脱贫人口。</w:t>
      </w:r>
    </w:p>
    <w:p>
      <w:pPr>
        <w:numPr>
          <w:ilvl w:val="0"/>
          <w:numId w:val="1"/>
        </w:numPr>
        <w:spacing w:line="580" w:lineRule="exact"/>
        <w:ind w:firstLine="640"/>
        <w:rPr>
          <w:rFonts w:hint="eastAsia" w:ascii="仿宋" w:hAnsi="仿宋" w:eastAsia="仿宋" w:cstheme="minorEastAsia"/>
          <w:sz w:val="32"/>
          <w:szCs w:val="32"/>
        </w:rPr>
      </w:pPr>
      <w:r>
        <w:rPr>
          <w:rFonts w:hint="eastAsia" w:ascii="仿宋" w:hAnsi="仿宋" w:eastAsia="仿宋" w:cstheme="minorEastAsia"/>
          <w:sz w:val="32"/>
          <w:szCs w:val="32"/>
        </w:rPr>
        <w:t>我市户籍登记失业“4050”人员。</w:t>
      </w:r>
    </w:p>
    <w:p>
      <w:pPr>
        <w:numPr>
          <w:ilvl w:val="0"/>
          <w:numId w:val="1"/>
        </w:num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最低生活保障家庭人员。</w:t>
      </w:r>
    </w:p>
    <w:p>
      <w:pPr>
        <w:numPr>
          <w:ilvl w:val="0"/>
          <w:numId w:val="1"/>
        </w:num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零就业家庭人员。</w:t>
      </w:r>
    </w:p>
    <w:p>
      <w:pPr>
        <w:numPr>
          <w:ilvl w:val="0"/>
          <w:numId w:val="1"/>
        </w:numPr>
        <w:spacing w:line="580" w:lineRule="exact"/>
        <w:ind w:firstLine="640" w:firstLineChars="200"/>
        <w:rPr>
          <w:rFonts w:hint="eastAsia" w:ascii="仿宋" w:hAnsi="仿宋" w:eastAsia="仿宋" w:cstheme="minorEastAsia"/>
          <w:sz w:val="32"/>
          <w:szCs w:val="32"/>
        </w:rPr>
      </w:pPr>
      <w:r>
        <w:rPr>
          <w:rFonts w:hint="eastAsia" w:ascii="仿宋" w:hAnsi="仿宋" w:eastAsia="仿宋" w:cstheme="minorEastAsia"/>
          <w:sz w:val="32"/>
          <w:szCs w:val="32"/>
        </w:rPr>
        <w:t>残疾人。</w:t>
      </w:r>
    </w:p>
    <w:p>
      <w:pPr>
        <w:numPr>
          <w:ilvl w:val="0"/>
          <w:numId w:val="1"/>
        </w:numPr>
        <w:spacing w:line="580" w:lineRule="exact"/>
        <w:ind w:firstLine="640" w:firstLineChars="200"/>
        <w:rPr>
          <w:rFonts w:hint="eastAsia" w:ascii="仿宋" w:hAnsi="仿宋" w:eastAsia="仿宋" w:cstheme="minorEastAsia"/>
          <w:sz w:val="32"/>
          <w:szCs w:val="32"/>
        </w:rPr>
      </w:pPr>
      <w:r>
        <w:rPr>
          <w:rFonts w:hint="eastAsia" w:ascii="仿宋" w:hAnsi="仿宋" w:eastAsia="仿宋" w:cstheme="minorEastAsia"/>
          <w:sz w:val="32"/>
          <w:szCs w:val="32"/>
        </w:rPr>
        <w:t>刑满释放人员。</w:t>
      </w:r>
    </w:p>
    <w:p>
      <w:pPr>
        <w:numPr>
          <w:ilvl w:val="0"/>
          <w:numId w:val="1"/>
        </w:numPr>
        <w:spacing w:line="580" w:lineRule="exact"/>
        <w:ind w:firstLine="640"/>
        <w:rPr>
          <w:rFonts w:ascii="仿宋" w:hAnsi="仿宋" w:eastAsia="仿宋" w:cstheme="minorEastAsia"/>
          <w:sz w:val="32"/>
          <w:szCs w:val="32"/>
        </w:rPr>
      </w:pPr>
      <w:r>
        <w:rPr>
          <w:rFonts w:hint="eastAsia" w:ascii="仿宋" w:hAnsi="仿宋" w:eastAsia="仿宋" w:cstheme="minorEastAsia"/>
          <w:sz w:val="32"/>
          <w:szCs w:val="32"/>
        </w:rPr>
        <w:t>戒毒康复人员。</w:t>
      </w:r>
    </w:p>
    <w:p>
      <w:pPr>
        <w:numPr>
          <w:ilvl w:val="0"/>
          <w:numId w:val="1"/>
        </w:num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去产能企业职工。</w:t>
      </w:r>
    </w:p>
    <w:p>
      <w:pPr>
        <w:numPr>
          <w:ilvl w:val="0"/>
          <w:numId w:val="1"/>
        </w:numPr>
        <w:spacing w:line="580" w:lineRule="exact"/>
        <w:ind w:firstLine="640" w:firstLineChars="200"/>
        <w:rPr>
          <w:rFonts w:ascii="仿宋" w:hAnsi="仿宋" w:eastAsia="仿宋" w:cstheme="minorEastAsia"/>
          <w:color w:val="auto"/>
          <w:sz w:val="32"/>
          <w:szCs w:val="32"/>
        </w:rPr>
      </w:pPr>
      <w:r>
        <w:rPr>
          <w:rFonts w:hint="eastAsia" w:ascii="仿宋" w:hAnsi="仿宋" w:eastAsia="仿宋" w:cstheme="minorEastAsia"/>
          <w:color w:val="auto"/>
          <w:sz w:val="32"/>
          <w:szCs w:val="32"/>
        </w:rPr>
        <w:t>退役军人。</w:t>
      </w:r>
    </w:p>
    <w:p>
      <w:pPr>
        <w:numPr>
          <w:ilvl w:val="0"/>
          <w:numId w:val="0"/>
        </w:numPr>
        <w:spacing w:line="580" w:lineRule="exact"/>
        <w:ind w:firstLine="640" w:firstLineChars="200"/>
        <w:rPr>
          <w:rFonts w:hint="default" w:ascii="仿宋" w:hAnsi="仿宋" w:eastAsia="仿宋" w:cstheme="minorEastAsia"/>
          <w:color w:val="auto"/>
          <w:sz w:val="32"/>
          <w:szCs w:val="32"/>
          <w:lang w:val="en-US" w:eastAsia="zh-CN"/>
        </w:rPr>
      </w:pPr>
      <w:r>
        <w:rPr>
          <w:rFonts w:hint="eastAsia" w:ascii="仿宋" w:hAnsi="仿宋" w:eastAsia="仿宋" w:cstheme="minorEastAsia"/>
          <w:color w:val="auto"/>
          <w:sz w:val="32"/>
          <w:szCs w:val="32"/>
          <w:lang w:val="en-US" w:eastAsia="zh-CN"/>
        </w:rPr>
        <w:t>清溪镇常住人口优先录用。</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color w:val="auto"/>
          <w:sz w:val="32"/>
          <w:szCs w:val="32"/>
        </w:rPr>
        <w:t>人员政审和鉴别工作由</w:t>
      </w:r>
      <w:r>
        <w:rPr>
          <w:rFonts w:hint="eastAsia" w:ascii="仿宋" w:hAnsi="仿宋" w:eastAsia="仿宋" w:cstheme="minorEastAsia"/>
          <w:color w:val="auto"/>
          <w:sz w:val="32"/>
          <w:szCs w:val="32"/>
          <w:lang w:val="en-US" w:eastAsia="zh-CN"/>
        </w:rPr>
        <w:t>涪陵区公安局清溪</w:t>
      </w:r>
      <w:r>
        <w:rPr>
          <w:rFonts w:hint="eastAsia" w:ascii="仿宋" w:hAnsi="仿宋" w:eastAsia="仿宋" w:cstheme="minorEastAsia"/>
          <w:color w:val="auto"/>
          <w:sz w:val="32"/>
          <w:szCs w:val="32"/>
        </w:rPr>
        <w:t>派出</w:t>
      </w:r>
      <w:r>
        <w:rPr>
          <w:rFonts w:hint="eastAsia" w:ascii="仿宋" w:hAnsi="仿宋" w:eastAsia="仿宋" w:cstheme="minorEastAsia"/>
          <w:sz w:val="32"/>
          <w:szCs w:val="32"/>
        </w:rPr>
        <w:t>所负责。</w:t>
      </w:r>
    </w:p>
    <w:p>
      <w:pPr>
        <w:spacing w:line="580" w:lineRule="exact"/>
        <w:ind w:firstLine="640" w:firstLineChars="200"/>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三、招聘程序及办法</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（一）报名及资格审查</w:t>
      </w:r>
      <w:r>
        <w:rPr>
          <w:rFonts w:hint="eastAsia" w:ascii="宋体" w:hAnsi="宋体" w:eastAsia="宋体" w:cs="宋体"/>
          <w:sz w:val="32"/>
          <w:szCs w:val="32"/>
        </w:rPr>
        <w:t> </w:t>
      </w:r>
      <w:r>
        <w:rPr>
          <w:rFonts w:hint="eastAsia" w:ascii="仿宋" w:hAnsi="仿宋" w:eastAsia="仿宋" w:cstheme="minorEastAsia"/>
          <w:sz w:val="32"/>
          <w:szCs w:val="32"/>
        </w:rPr>
        <w:t xml:space="preserve"> </w:t>
      </w:r>
      <w:r>
        <w:rPr>
          <w:rFonts w:hint="eastAsia" w:ascii="宋体" w:hAnsi="宋体" w:eastAsia="宋体" w:cs="宋体"/>
          <w:sz w:val="32"/>
          <w:szCs w:val="32"/>
        </w:rPr>
        <w:t> </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1．报名时间。2024年5月</w:t>
      </w:r>
      <w:r>
        <w:rPr>
          <w:rFonts w:hint="eastAsia" w:ascii="仿宋" w:hAnsi="仿宋" w:eastAsia="仿宋" w:cstheme="minorEastAsia"/>
          <w:sz w:val="32"/>
          <w:szCs w:val="32"/>
          <w:lang w:val="en-US" w:eastAsia="zh-CN"/>
        </w:rPr>
        <w:t>22</w:t>
      </w:r>
      <w:r>
        <w:rPr>
          <w:rFonts w:hint="eastAsia" w:ascii="仿宋" w:hAnsi="仿宋" w:eastAsia="仿宋" w:cstheme="minorEastAsia"/>
          <w:sz w:val="32"/>
          <w:szCs w:val="32"/>
        </w:rPr>
        <w:t>日至2024年5月</w:t>
      </w:r>
      <w:r>
        <w:rPr>
          <w:rFonts w:hint="eastAsia" w:ascii="仿宋" w:hAnsi="仿宋" w:eastAsia="仿宋" w:cstheme="minorEastAsia"/>
          <w:sz w:val="32"/>
          <w:szCs w:val="32"/>
          <w:lang w:val="en-US" w:eastAsia="zh-CN"/>
        </w:rPr>
        <w:t>26</w:t>
      </w:r>
      <w:r>
        <w:rPr>
          <w:rFonts w:hint="eastAsia" w:ascii="仿宋" w:hAnsi="仿宋" w:eastAsia="仿宋" w:cstheme="minorEastAsia"/>
          <w:sz w:val="32"/>
          <w:szCs w:val="32"/>
        </w:rPr>
        <w:t>日。</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2．报名地点。重庆市涪陵区清溪镇劳动就业和社会保障服务所。详细地址：重庆市涪陵区清溪镇人民政府。</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3．报名方式。采取到所在村委会登记的方式。由符合报名条件的人员提供身份证、户口簿、2寸近期免冠登记照2张，并由村委会自行下载登记填报《重庆市公益性岗位报名申请表》（附件）1份，申请人带申请表到清溪镇</w:t>
      </w:r>
      <w:r>
        <w:rPr>
          <w:rFonts w:hint="eastAsia" w:ascii="仿宋" w:hAnsi="仿宋" w:eastAsia="仿宋" w:cstheme="minorEastAsia"/>
          <w:sz w:val="32"/>
          <w:szCs w:val="32"/>
          <w:lang w:val="en-US" w:eastAsia="zh-CN"/>
        </w:rPr>
        <w:t>劳动就业和社会保障服务所</w:t>
      </w:r>
      <w:r>
        <w:rPr>
          <w:rFonts w:hint="eastAsia" w:ascii="仿宋" w:hAnsi="仿宋" w:eastAsia="仿宋" w:cstheme="minorEastAsia"/>
          <w:sz w:val="32"/>
          <w:szCs w:val="32"/>
        </w:rPr>
        <w:t>报名核查。</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4．资格审查。主要对招聘人员进行人员类别、年龄、户籍、违纪违法等资格情况进行严格审核。</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（二）确定人选</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对资格审查合格人员，经</w:t>
      </w:r>
      <w:r>
        <w:rPr>
          <w:rFonts w:hint="eastAsia" w:ascii="仿宋" w:hAnsi="仿宋" w:eastAsia="仿宋" w:cstheme="minorEastAsia"/>
          <w:sz w:val="32"/>
          <w:szCs w:val="32"/>
          <w:lang w:val="en-US" w:eastAsia="zh-CN"/>
        </w:rPr>
        <w:t>面试</w:t>
      </w:r>
      <w:r>
        <w:rPr>
          <w:rFonts w:hint="eastAsia" w:ascii="仿宋" w:hAnsi="仿宋" w:eastAsia="仿宋" w:cstheme="minorEastAsia"/>
          <w:sz w:val="32"/>
          <w:szCs w:val="32"/>
        </w:rPr>
        <w:t>考核</w:t>
      </w:r>
      <w:r>
        <w:rPr>
          <w:rFonts w:hint="eastAsia" w:ascii="仿宋" w:hAnsi="仿宋" w:eastAsia="仿宋" w:cstheme="minorEastAsia"/>
          <w:sz w:val="32"/>
          <w:szCs w:val="32"/>
          <w:lang w:val="en-US" w:eastAsia="zh-CN"/>
        </w:rPr>
        <w:t>后</w:t>
      </w:r>
      <w:r>
        <w:rPr>
          <w:rFonts w:hint="eastAsia" w:ascii="仿宋" w:hAnsi="仿宋" w:eastAsia="仿宋" w:cstheme="minorEastAsia"/>
          <w:sz w:val="32"/>
          <w:szCs w:val="32"/>
        </w:rPr>
        <w:t>，由镇党委会研究确定具体拟聘用人员。</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（三）公示</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对拟聘用人员在涪陵区公众信息网和清溪镇人民政府一楼公示栏公示，公示时间为3个工作日。</w:t>
      </w:r>
    </w:p>
    <w:p>
      <w:pPr>
        <w:spacing w:line="580" w:lineRule="exact"/>
        <w:ind w:firstLine="640" w:firstLineChars="200"/>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四、聘用及待遇</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（一）聘用</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2024年全镇共需招录全日制岗位劝导员4名。经审查合格并被聘用的，与用人单位签订劳动合同，实行一年一签，期限届满，用人单位可根据工作需要、绩效评价、本人意向等，经协商一致可按规定续签，最长聘期3年。</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（二）劳动报酬</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2100元/人/月（2100元包含个人社保应缴部分，未包含单位缴纳社保部分）</w:t>
      </w:r>
      <w:r>
        <w:rPr>
          <w:rFonts w:hint="eastAsia" w:ascii="仿宋" w:hAnsi="仿宋" w:eastAsia="仿宋" w:cstheme="minorEastAsia"/>
          <w:sz w:val="32"/>
          <w:szCs w:val="32"/>
          <w:lang w:eastAsia="zh-CN"/>
        </w:rPr>
        <w:t>，</w:t>
      </w:r>
      <w:r>
        <w:rPr>
          <w:rFonts w:hint="eastAsia" w:ascii="仿宋" w:hAnsi="仿宋" w:eastAsia="仿宋" w:cstheme="minorEastAsia"/>
          <w:sz w:val="32"/>
          <w:szCs w:val="32"/>
          <w:lang w:val="en-US" w:eastAsia="zh-CN"/>
        </w:rPr>
        <w:t>根据社平工资实时调整</w:t>
      </w:r>
      <w:r>
        <w:rPr>
          <w:rFonts w:hint="eastAsia" w:ascii="仿宋" w:hAnsi="仿宋" w:eastAsia="仿宋" w:cstheme="minorEastAsia"/>
          <w:sz w:val="32"/>
          <w:szCs w:val="32"/>
        </w:rPr>
        <w:t>。</w:t>
      </w:r>
    </w:p>
    <w:p>
      <w:pPr>
        <w:spacing w:line="580" w:lineRule="exact"/>
        <w:ind w:firstLine="640" w:firstLineChars="200"/>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五、劝导站的管理和工作要求</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（一）加强劝导员管理。由清溪镇道安办负责劝导员的日常管理，建立考勤考核制度，不定期对劝导员出勤和工作完成情况进行通报，考核结果作为续聘或解聘的重要参考。</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（二）加强劝导员业务培训。加强对新招录的劝导员的业务技能培训，同时，加强对常见交通违法行为发现能力和劝导业务流程的培训，通过培训使劝导员熟悉看、查、劝、宣、纠、报、封等各项劝导业务流程。</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三）劝导员作息要求。一级劝导站每天上岗（每天务必保证1名劝导员在岗），包括节假日，每日上岗时间不少于6小时；二级劝导站劝导员逢赶集日和重要节假日、特殊时段上岗，每日上岗时间不少于6小时。具体上岗时间要求以区道安办规定为准。另二级劝导站在上学期间的每周五和周日两个下午上岗，并录入工作日志。</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春运、两会等重要时间</w:t>
      </w:r>
      <w:r>
        <w:rPr>
          <w:rFonts w:hint="eastAsia" w:ascii="仿宋" w:hAnsi="仿宋" w:eastAsia="仿宋" w:cstheme="minorEastAsia"/>
          <w:sz w:val="32"/>
          <w:szCs w:val="32"/>
          <w:lang w:val="en-US" w:eastAsia="zh-CN"/>
        </w:rPr>
        <w:t>节</w:t>
      </w:r>
      <w:r>
        <w:rPr>
          <w:rFonts w:hint="eastAsia" w:ascii="仿宋" w:hAnsi="仿宋" w:eastAsia="仿宋" w:cstheme="minorEastAsia"/>
          <w:sz w:val="32"/>
          <w:szCs w:val="32"/>
        </w:rPr>
        <w:t xml:space="preserve">点，所有劝导站必须按照安保工作要求全日制上岗，切实保障交通安全劝导工作按要求落实到位。 </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四）劝导工作要求。劝导员工作期间，劝导站横杆保持关闭，对过往车辆按规定进行劝导检查后放行，录入劝导日志，不得长时间打开劝导站横杆，对过往车辆不经劝导直接放行。若车流过大引发堵车，可随机抽查部分车辆后放行。</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（五）建立完善退出机制。镇道安办建立和完善劝导员退出机制，对于多次违反劳动纪律、在岗不作为的劝导员要果断清理，及时补充有责任心的人员上岗。</w:t>
      </w:r>
    </w:p>
    <w:p>
      <w:pPr>
        <w:spacing w:line="580" w:lineRule="exact"/>
        <w:ind w:firstLine="640" w:firstLineChars="200"/>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六、其他</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（一）公开招聘过程中发现报名人员提供虚假材料、隐瞒事实真相，或提供的材料、信息不实影响审核结果的，或干扰、影响考察单位客观公正进行考察的，给予考察不合格结论，一律不予聘用。</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（二）本公告最终解释权归清溪镇人民政府。</w:t>
      </w:r>
    </w:p>
    <w:p>
      <w:pPr>
        <w:spacing w:line="58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（三）报名联系人及电话：</w:t>
      </w:r>
      <w:r>
        <w:rPr>
          <w:rFonts w:hint="eastAsia" w:ascii="宋体" w:hAnsi="宋体" w:eastAsia="宋体" w:cs="宋体"/>
          <w:sz w:val="32"/>
          <w:szCs w:val="32"/>
        </w:rPr>
        <w:t>  </w:t>
      </w:r>
    </w:p>
    <w:p>
      <w:pPr>
        <w:spacing w:line="580" w:lineRule="exact"/>
        <w:ind w:firstLine="960" w:firstLineChars="300"/>
        <w:rPr>
          <w:rFonts w:ascii="仿宋" w:hAnsi="仿宋" w:eastAsia="仿宋" w:cstheme="minorEastAsia"/>
          <w:sz w:val="32"/>
          <w:szCs w:val="32"/>
        </w:rPr>
      </w:pPr>
      <w:r>
        <w:rPr>
          <w:rFonts w:hint="eastAsia" w:ascii="仿宋" w:hAnsi="仿宋" w:eastAsia="仿宋" w:cstheme="minorEastAsia"/>
          <w:sz w:val="32"/>
          <w:szCs w:val="32"/>
        </w:rPr>
        <w:t>游  晋： （023）72714969</w:t>
      </w:r>
      <w:r>
        <w:rPr>
          <w:rFonts w:hint="eastAsia" w:ascii="宋体" w:hAnsi="宋体" w:eastAsia="宋体" w:cs="宋体"/>
          <w:sz w:val="32"/>
          <w:szCs w:val="32"/>
        </w:rPr>
        <w:t> </w:t>
      </w:r>
      <w:r>
        <w:rPr>
          <w:rFonts w:hint="eastAsia" w:ascii="仿宋" w:hAnsi="仿宋" w:eastAsia="仿宋" w:cstheme="minorEastAsia"/>
          <w:sz w:val="32"/>
          <w:szCs w:val="32"/>
        </w:rPr>
        <w:t xml:space="preserve"> 13983320080</w:t>
      </w:r>
    </w:p>
    <w:p>
      <w:pPr>
        <w:spacing w:line="580" w:lineRule="exact"/>
        <w:ind w:firstLine="960" w:firstLineChars="300"/>
        <w:rPr>
          <w:rFonts w:ascii="仿宋" w:hAnsi="仿宋" w:eastAsia="仿宋" w:cstheme="minorEastAsia"/>
          <w:sz w:val="32"/>
          <w:szCs w:val="32"/>
        </w:rPr>
      </w:pPr>
      <w:r>
        <w:rPr>
          <w:rFonts w:hint="eastAsia" w:ascii="仿宋" w:hAnsi="仿宋" w:eastAsia="仿宋" w:cstheme="minorEastAsia"/>
          <w:sz w:val="32"/>
          <w:szCs w:val="32"/>
        </w:rPr>
        <w:t>黄廷兵： （023）72715871</w:t>
      </w:r>
      <w:r>
        <w:rPr>
          <w:rFonts w:hint="eastAsia" w:ascii="宋体" w:hAnsi="宋体" w:eastAsia="宋体" w:cs="宋体"/>
          <w:sz w:val="32"/>
          <w:szCs w:val="32"/>
        </w:rPr>
        <w:t> </w:t>
      </w:r>
      <w:r>
        <w:rPr>
          <w:rFonts w:hint="eastAsia" w:ascii="仿宋" w:hAnsi="仿宋" w:eastAsia="仿宋" w:cstheme="minorEastAsia"/>
          <w:sz w:val="32"/>
          <w:szCs w:val="32"/>
        </w:rPr>
        <w:t xml:space="preserve"> 15803632496</w:t>
      </w:r>
    </w:p>
    <w:p>
      <w:pPr>
        <w:spacing w:line="580" w:lineRule="exact"/>
        <w:rPr>
          <w:rFonts w:ascii="仿宋" w:hAnsi="仿宋" w:eastAsia="仿宋" w:cstheme="minorEastAsia"/>
          <w:sz w:val="32"/>
          <w:szCs w:val="32"/>
        </w:rPr>
      </w:pPr>
    </w:p>
    <w:p>
      <w:pPr>
        <w:spacing w:line="580" w:lineRule="exact"/>
        <w:ind w:firstLine="960" w:firstLineChars="300"/>
        <w:rPr>
          <w:rFonts w:ascii="仿宋" w:hAnsi="仿宋" w:eastAsia="仿宋" w:cstheme="minorEastAsia"/>
          <w:sz w:val="32"/>
          <w:szCs w:val="32"/>
        </w:rPr>
      </w:pPr>
      <w:r>
        <w:rPr>
          <w:rFonts w:hint="eastAsia" w:ascii="仿宋" w:hAnsi="仿宋" w:eastAsia="仿宋" w:cstheme="minorEastAsia"/>
          <w:sz w:val="32"/>
          <w:szCs w:val="32"/>
        </w:rPr>
        <w:t xml:space="preserve">              重庆市涪陵区清溪镇人民政府</w:t>
      </w:r>
    </w:p>
    <w:p>
      <w:pPr>
        <w:spacing w:line="580" w:lineRule="exact"/>
        <w:ind w:firstLine="4160" w:firstLineChars="1300"/>
        <w:rPr>
          <w:rFonts w:ascii="仿宋" w:hAnsi="仿宋" w:eastAsia="仿宋" w:cstheme="minorEastAsia"/>
          <w:sz w:val="32"/>
          <w:szCs w:val="32"/>
        </w:rPr>
      </w:pPr>
      <w:r>
        <w:rPr>
          <w:rFonts w:hint="eastAsia" w:ascii="仿宋" w:hAnsi="仿宋" w:eastAsia="仿宋" w:cstheme="minorEastAsia"/>
          <w:sz w:val="32"/>
          <w:szCs w:val="32"/>
        </w:rPr>
        <w:t>2024年5月 2</w:t>
      </w:r>
      <w:r>
        <w:rPr>
          <w:rFonts w:hint="eastAsia" w:ascii="仿宋" w:hAnsi="仿宋" w:eastAsia="仿宋" w:cstheme="minorEastAsia"/>
          <w:sz w:val="32"/>
          <w:szCs w:val="32"/>
          <w:lang w:val="en-US" w:eastAsia="zh-CN"/>
        </w:rPr>
        <w:t>2</w:t>
      </w:r>
      <w:bookmarkStart w:id="0" w:name="_GoBack"/>
      <w:bookmarkEnd w:id="0"/>
      <w:r>
        <w:rPr>
          <w:rFonts w:hint="eastAsia" w:ascii="仿宋" w:hAnsi="仿宋" w:eastAsia="仿宋" w:cstheme="minorEastAsia"/>
          <w:sz w:val="32"/>
          <w:szCs w:val="32"/>
        </w:rPr>
        <w:t>日</w:t>
      </w:r>
    </w:p>
    <w:p>
      <w:pPr>
        <w:widowControl/>
        <w:rPr>
          <w:rFonts w:hint="eastAsia" w:ascii="仿宋" w:hAnsi="仿宋" w:eastAsia="仿宋" w:cstheme="minorEastAsia"/>
          <w:color w:val="3E3E3E"/>
          <w:kern w:val="0"/>
          <w:sz w:val="32"/>
          <w:szCs w:val="32"/>
        </w:rPr>
      </w:pPr>
    </w:p>
    <w:p>
      <w:pPr>
        <w:widowControl/>
        <w:rPr>
          <w:rFonts w:hint="eastAsia" w:ascii="仿宋" w:hAnsi="仿宋" w:eastAsia="仿宋" w:cstheme="minorEastAsia"/>
          <w:color w:val="3E3E3E"/>
          <w:kern w:val="0"/>
          <w:sz w:val="32"/>
          <w:szCs w:val="32"/>
        </w:rPr>
      </w:pPr>
    </w:p>
    <w:p>
      <w:pPr>
        <w:widowControl/>
        <w:rPr>
          <w:rFonts w:ascii="仿宋" w:hAnsi="仿宋" w:eastAsia="仿宋" w:cstheme="minorEastAsia"/>
          <w:color w:val="3E3E3E"/>
          <w:kern w:val="0"/>
          <w:sz w:val="32"/>
          <w:szCs w:val="32"/>
        </w:rPr>
      </w:pPr>
      <w:r>
        <w:rPr>
          <w:rFonts w:hint="eastAsia" w:ascii="仿宋" w:hAnsi="仿宋" w:eastAsia="仿宋" w:cstheme="minorEastAsia"/>
          <w:color w:val="3E3E3E"/>
          <w:kern w:val="0"/>
          <w:sz w:val="32"/>
          <w:szCs w:val="32"/>
        </w:rPr>
        <w:t>附件：《重庆市公益性岗位报名申请表》</w:t>
      </w:r>
    </w:p>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Theme="majorEastAsia" w:hAnsiTheme="majorEastAsia" w:eastAsiaTheme="majorEastAsia" w:cstheme="majorEastAsia"/>
          <w:sz w:val="44"/>
          <w:szCs w:val="44"/>
        </w:rPr>
      </w:pPr>
    </w:p>
    <w:p>
      <w:pPr>
        <w:spacing w:line="560" w:lineRule="exact"/>
        <w:jc w:val="center"/>
        <w:rPr>
          <w:rFonts w:hint="eastAsia" w:asciiTheme="majorEastAsia" w:hAnsiTheme="majorEastAsia" w:eastAsiaTheme="majorEastAsia" w:cstheme="majorEastAsia"/>
          <w:sz w:val="44"/>
          <w:szCs w:val="44"/>
        </w:rPr>
      </w:pPr>
    </w:p>
    <w:p>
      <w:pPr>
        <w:spacing w:line="560" w:lineRule="exact"/>
        <w:rPr>
          <w:rFonts w:hint="eastAsia" w:asciiTheme="majorEastAsia" w:hAnsiTheme="majorEastAsia" w:eastAsiaTheme="majorEastAsia" w:cstheme="majorEastAsia"/>
          <w:sz w:val="44"/>
          <w:szCs w:val="44"/>
        </w:rPr>
      </w:pPr>
    </w:p>
    <w:p>
      <w:pPr>
        <w:spacing w:line="560" w:lineRule="exact"/>
        <w:jc w:val="left"/>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附件：</w:t>
      </w:r>
    </w:p>
    <w:p>
      <w:pPr>
        <w:spacing w:line="56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重庆市公益性岗位报名申请表</w:t>
      </w:r>
    </w:p>
    <w:p>
      <w:pPr>
        <w:spacing w:line="560" w:lineRule="exact"/>
        <w:rPr>
          <w:rFonts w:asciiTheme="majorEastAsia" w:hAnsiTheme="majorEastAsia" w:eastAsiaTheme="majorEastAsia" w:cstheme="majorEastAsia"/>
          <w:sz w:val="44"/>
          <w:szCs w:val="44"/>
        </w:rPr>
      </w:pPr>
    </w:p>
    <w:tbl>
      <w:tblPr>
        <w:tblStyle w:val="7"/>
        <w:tblW w:w="9149" w:type="dxa"/>
        <w:jc w:val="center"/>
        <w:tblLayout w:type="fixed"/>
        <w:tblCellMar>
          <w:top w:w="0" w:type="dxa"/>
          <w:left w:w="108" w:type="dxa"/>
          <w:bottom w:w="0" w:type="dxa"/>
          <w:right w:w="108" w:type="dxa"/>
        </w:tblCellMar>
      </w:tblPr>
      <w:tblGrid>
        <w:gridCol w:w="1273"/>
        <w:gridCol w:w="1396"/>
        <w:gridCol w:w="283"/>
        <w:gridCol w:w="22"/>
        <w:gridCol w:w="1276"/>
        <w:gridCol w:w="1559"/>
        <w:gridCol w:w="1559"/>
        <w:gridCol w:w="1781"/>
      </w:tblGrid>
      <w:tr>
        <w:trPr>
          <w:trHeight w:val="80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申请人</w:t>
            </w:r>
          </w:p>
        </w:tc>
        <w:tc>
          <w:tcPr>
            <w:tcW w:w="1396" w:type="dxa"/>
            <w:tcBorders>
              <w:top w:val="single" w:color="auto" w:sz="4" w:space="0"/>
              <w:left w:val="nil"/>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p>
        </w:tc>
        <w:tc>
          <w:tcPr>
            <w:tcW w:w="1581"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身份证号</w:t>
            </w:r>
          </w:p>
        </w:tc>
        <w:tc>
          <w:tcPr>
            <w:tcW w:w="4899"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p>
        </w:tc>
      </w:tr>
      <w:tr>
        <w:trPr>
          <w:trHeight w:val="90" w:hRule="atLeast"/>
          <w:jc w:val="center"/>
        </w:trPr>
        <w:tc>
          <w:tcPr>
            <w:tcW w:w="1273"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是否有商业类保险</w:t>
            </w:r>
          </w:p>
        </w:tc>
        <w:tc>
          <w:tcPr>
            <w:tcW w:w="1396" w:type="dxa"/>
            <w:tcBorders>
              <w:top w:val="nil"/>
              <w:left w:val="nil"/>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是否财政供养人员</w:t>
            </w:r>
          </w:p>
        </w:tc>
        <w:tc>
          <w:tcPr>
            <w:tcW w:w="1581" w:type="dxa"/>
            <w:gridSpan w:val="3"/>
            <w:tcBorders>
              <w:top w:val="single" w:color="auto" w:sz="4" w:space="0"/>
              <w:left w:val="nil"/>
              <w:bottom w:val="single" w:color="auto" w:sz="4" w:space="0"/>
              <w:right w:val="single" w:color="000000" w:sz="4" w:space="0"/>
            </w:tcBorders>
            <w:vAlign w:val="center"/>
          </w:tcPr>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是否办理了工商营业执照</w:t>
            </w:r>
          </w:p>
        </w:tc>
        <w:tc>
          <w:tcPr>
            <w:tcW w:w="1559" w:type="dxa"/>
            <w:tcBorders>
              <w:top w:val="nil"/>
              <w:left w:val="nil"/>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用工类型</w:t>
            </w:r>
          </w:p>
        </w:tc>
        <w:tc>
          <w:tcPr>
            <w:tcW w:w="1559" w:type="dxa"/>
            <w:tcBorders>
              <w:top w:val="nil"/>
              <w:left w:val="nil"/>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家庭住址</w:t>
            </w:r>
          </w:p>
        </w:tc>
        <w:tc>
          <w:tcPr>
            <w:tcW w:w="1781" w:type="dxa"/>
            <w:tcBorders>
              <w:top w:val="nil"/>
              <w:left w:val="nil"/>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联系电话</w:t>
            </w:r>
          </w:p>
        </w:tc>
      </w:tr>
      <w:tr>
        <w:trPr>
          <w:trHeight w:val="90" w:hRule="atLeast"/>
          <w:jc w:val="center"/>
        </w:trPr>
        <w:tc>
          <w:tcPr>
            <w:tcW w:w="1273" w:type="dxa"/>
            <w:tcBorders>
              <w:top w:val="nil"/>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p>
        </w:tc>
        <w:tc>
          <w:tcPr>
            <w:tcW w:w="1396" w:type="dxa"/>
            <w:tcBorders>
              <w:top w:val="nil"/>
              <w:left w:val="nil"/>
              <w:bottom w:val="single" w:color="auto" w:sz="4" w:space="0"/>
              <w:right w:val="single" w:color="auto" w:sz="4" w:space="0"/>
            </w:tcBorders>
            <w:vAlign w:val="center"/>
          </w:tcPr>
          <w:p>
            <w:pPr>
              <w:ind w:firstLine="480" w:firstLineChars="200"/>
              <w:rPr>
                <w:rFonts w:ascii="方正仿宋_GBK" w:eastAsia="方正仿宋_GBK" w:hAnsiTheme="minorEastAsia" w:cstheme="minorEastAsia"/>
                <w:sz w:val="24"/>
                <w:szCs w:val="24"/>
              </w:rPr>
            </w:pPr>
          </w:p>
        </w:tc>
        <w:tc>
          <w:tcPr>
            <w:tcW w:w="1581" w:type="dxa"/>
            <w:gridSpan w:val="3"/>
            <w:tcBorders>
              <w:top w:val="single" w:color="auto" w:sz="4" w:space="0"/>
              <w:left w:val="nil"/>
              <w:bottom w:val="single" w:color="auto" w:sz="4" w:space="0"/>
              <w:right w:val="single" w:color="000000" w:sz="4" w:space="0"/>
            </w:tcBorders>
            <w:vAlign w:val="center"/>
          </w:tcPr>
          <w:p>
            <w:pPr>
              <w:spacing w:line="400" w:lineRule="exact"/>
              <w:jc w:val="center"/>
              <w:rPr>
                <w:rFonts w:ascii="方正仿宋_GBK" w:eastAsia="方正仿宋_GBK" w:hAnsiTheme="minorEastAsia" w:cstheme="minorEastAsia"/>
                <w:sz w:val="24"/>
                <w:szCs w:val="24"/>
              </w:rPr>
            </w:pPr>
          </w:p>
        </w:tc>
        <w:tc>
          <w:tcPr>
            <w:tcW w:w="1559" w:type="dxa"/>
            <w:tcBorders>
              <w:top w:val="nil"/>
              <w:left w:val="nil"/>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道路交通安全劝导</w:t>
            </w:r>
          </w:p>
        </w:tc>
        <w:tc>
          <w:tcPr>
            <w:tcW w:w="1559" w:type="dxa"/>
            <w:tcBorders>
              <w:top w:val="nil"/>
              <w:left w:val="nil"/>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p>
        </w:tc>
        <w:tc>
          <w:tcPr>
            <w:tcW w:w="1781" w:type="dxa"/>
            <w:tcBorders>
              <w:top w:val="nil"/>
              <w:left w:val="nil"/>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p>
        </w:tc>
      </w:tr>
      <w:tr>
        <w:trPr>
          <w:trHeight w:val="90" w:hRule="atLeast"/>
          <w:jc w:val="center"/>
        </w:trPr>
        <w:tc>
          <w:tcPr>
            <w:tcW w:w="9149"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hAnsiTheme="minorEastAsia" w:cstheme="minorEastAsia"/>
                <w:color w:val="000000"/>
                <w:sz w:val="24"/>
                <w:szCs w:val="24"/>
              </w:rPr>
            </w:pPr>
          </w:p>
          <w:p>
            <w:pPr>
              <w:spacing w:line="400" w:lineRule="exact"/>
              <w:rPr>
                <w:rFonts w:ascii="方正仿宋_GBK" w:eastAsia="方正仿宋_GBK" w:hAnsiTheme="minorEastAsia" w:cstheme="minorEastAsia"/>
                <w:color w:val="000000"/>
                <w:sz w:val="24"/>
                <w:szCs w:val="24"/>
              </w:rPr>
            </w:pPr>
            <w:r>
              <w:rPr>
                <w:rFonts w:hint="eastAsia" w:ascii="方正仿宋_GBK" w:eastAsia="方正仿宋_GBK" w:hAnsiTheme="minorEastAsia" w:cstheme="minorEastAsia"/>
                <w:color w:val="000000"/>
                <w:sz w:val="24"/>
                <w:szCs w:val="24"/>
              </w:rPr>
              <w:t>请抄录以下内容并盖章：本人承诺，提供的信息真实有效，如有不实，愿意承担一切责任。</w:t>
            </w:r>
            <w:r>
              <w:rPr>
                <w:rFonts w:hint="eastAsia" w:ascii="方正仿宋_GBK" w:eastAsia="方正仿宋_GBK" w:hAnsiTheme="minorEastAsia" w:cstheme="minorEastAsia"/>
                <w:color w:val="000000"/>
                <w:sz w:val="24"/>
                <w:szCs w:val="24"/>
              </w:rPr>
              <w:br w:type="textWrapping"/>
            </w:r>
            <w:r>
              <w:rPr>
                <w:rFonts w:hint="eastAsia" w:ascii="方正仿宋_GBK" w:eastAsia="方正仿宋_GBK" w:hAnsiTheme="minorEastAsia" w:cstheme="minorEastAsia"/>
                <w:color w:val="000000"/>
                <w:sz w:val="24"/>
                <w:szCs w:val="24"/>
              </w:rPr>
              <w:br w:type="textWrapping"/>
            </w:r>
            <w:r>
              <w:rPr>
                <w:rFonts w:hint="eastAsia" w:ascii="方正仿宋_GBK" w:eastAsia="方正仿宋_GBK" w:hAnsiTheme="minorEastAsia" w:cstheme="minorEastAsia"/>
                <w:color w:val="000000"/>
                <w:sz w:val="24"/>
                <w:szCs w:val="24"/>
              </w:rPr>
              <w:t>_________________________________________________________________</w:t>
            </w:r>
          </w:p>
          <w:p>
            <w:pPr>
              <w:spacing w:line="400" w:lineRule="exact"/>
              <w:rPr>
                <w:rFonts w:ascii="方正仿宋_GBK" w:eastAsia="方正仿宋_GBK" w:hAnsiTheme="minorEastAsia" w:cstheme="minorEastAsia"/>
                <w:color w:val="000000"/>
                <w:sz w:val="24"/>
                <w:szCs w:val="24"/>
              </w:rPr>
            </w:pPr>
          </w:p>
          <w:p>
            <w:pPr>
              <w:spacing w:line="400" w:lineRule="exact"/>
              <w:rPr>
                <w:rFonts w:ascii="方正仿宋_GBK" w:eastAsia="方正仿宋_GBK" w:hAnsiTheme="minorEastAsia" w:cstheme="minorEastAsia"/>
                <w:color w:val="000000"/>
                <w:sz w:val="24"/>
                <w:szCs w:val="24"/>
              </w:rPr>
            </w:pPr>
            <w:r>
              <w:rPr>
                <w:rFonts w:hint="eastAsia" w:ascii="方正仿宋_GBK" w:eastAsia="方正仿宋_GBK" w:hAnsiTheme="minorEastAsia" w:cstheme="minorEastAsia"/>
                <w:color w:val="000000"/>
                <w:sz w:val="24"/>
                <w:szCs w:val="24"/>
              </w:rPr>
              <w:t>_________________________________________________________________</w:t>
            </w:r>
            <w:r>
              <w:rPr>
                <w:rFonts w:hint="eastAsia" w:ascii="方正仿宋_GBK" w:eastAsia="方正仿宋_GBK" w:hAnsiTheme="minorEastAsia" w:cstheme="minorEastAsia"/>
                <w:color w:val="000000"/>
                <w:sz w:val="24"/>
                <w:szCs w:val="24"/>
              </w:rPr>
              <w:br w:type="textWrapping"/>
            </w:r>
          </w:p>
          <w:p>
            <w:pPr>
              <w:spacing w:line="400" w:lineRule="exact"/>
              <w:ind w:firstLine="4200" w:firstLineChars="1750"/>
              <w:rPr>
                <w:rFonts w:ascii="方正仿宋_GBK" w:eastAsia="方正仿宋_GBK" w:hAnsiTheme="minorEastAsia" w:cstheme="minorEastAsia"/>
                <w:color w:val="000000"/>
                <w:sz w:val="24"/>
                <w:szCs w:val="24"/>
              </w:rPr>
            </w:pPr>
            <w:r>
              <w:rPr>
                <w:rFonts w:hint="eastAsia" w:ascii="方正仿宋_GBK" w:eastAsia="方正仿宋_GBK" w:hAnsiTheme="minorEastAsia" w:cstheme="minorEastAsia"/>
                <w:color w:val="000000"/>
                <w:sz w:val="24"/>
                <w:szCs w:val="24"/>
              </w:rPr>
              <w:t>申请人签字（拇印）：</w:t>
            </w:r>
          </w:p>
          <w:p>
            <w:pPr>
              <w:spacing w:line="400" w:lineRule="exact"/>
              <w:ind w:right="1600" w:firstLine="4320" w:firstLineChars="1800"/>
              <w:rPr>
                <w:rFonts w:ascii="方正仿宋_GBK" w:eastAsia="方正仿宋_GBK" w:hAnsiTheme="minorEastAsia" w:cstheme="minorEastAsia"/>
                <w:color w:val="000000"/>
                <w:sz w:val="24"/>
                <w:szCs w:val="24"/>
              </w:rPr>
            </w:pPr>
            <w:r>
              <w:rPr>
                <w:rFonts w:hint="eastAsia" w:ascii="方正仿宋_GBK" w:eastAsia="方正仿宋_GBK" w:hAnsiTheme="minorEastAsia" w:cstheme="minorEastAsia"/>
                <w:color w:val="000000"/>
                <w:sz w:val="24"/>
                <w:szCs w:val="24"/>
              </w:rPr>
              <w:t>2024年   月   日</w:t>
            </w:r>
          </w:p>
        </w:tc>
      </w:tr>
      <w:tr>
        <w:trPr>
          <w:trHeight w:val="90" w:hRule="atLeast"/>
          <w:jc w:val="center"/>
        </w:trPr>
        <w:tc>
          <w:tcPr>
            <w:tcW w:w="2952" w:type="dxa"/>
            <w:gridSpan w:val="3"/>
            <w:tcBorders>
              <w:top w:val="nil"/>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所在村（居）委会意见</w:t>
            </w:r>
          </w:p>
        </w:tc>
        <w:tc>
          <w:tcPr>
            <w:tcW w:w="6197"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ascii="方正仿宋_GBK" w:eastAsia="方正仿宋_GBK" w:hAnsiTheme="minorEastAsia" w:cstheme="minorEastAsia"/>
                <w:sz w:val="24"/>
                <w:szCs w:val="24"/>
              </w:rPr>
            </w:pPr>
          </w:p>
          <w:p>
            <w:pPr>
              <w:spacing w:line="400" w:lineRule="exact"/>
              <w:jc w:val="center"/>
              <w:rPr>
                <w:rFonts w:ascii="方正仿宋_GBK" w:eastAsia="方正仿宋_GBK" w:hAnsiTheme="minorEastAsia" w:cstheme="minorEastAsia"/>
                <w:sz w:val="24"/>
                <w:szCs w:val="24"/>
              </w:rPr>
            </w:pPr>
          </w:p>
          <w:p>
            <w:pPr>
              <w:spacing w:line="400" w:lineRule="exact"/>
              <w:rPr>
                <w:rFonts w:ascii="方正仿宋_GBK" w:eastAsia="方正仿宋_GBK" w:hAnsiTheme="minorEastAsia" w:cstheme="minorEastAsia"/>
                <w:sz w:val="24"/>
                <w:szCs w:val="24"/>
              </w:rPr>
            </w:pPr>
          </w:p>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 xml:space="preserve">                 负责人：         （盖章）           </w:t>
            </w:r>
          </w:p>
          <w:p>
            <w:pPr>
              <w:spacing w:line="400" w:lineRule="exact"/>
              <w:jc w:val="center"/>
              <w:rPr>
                <w:rFonts w:ascii="方正仿宋_GBK" w:eastAsia="方正仿宋_GBK" w:hAnsiTheme="minorEastAsia" w:cstheme="minorEastAsia"/>
                <w:sz w:val="24"/>
                <w:szCs w:val="24"/>
              </w:rPr>
            </w:pPr>
            <w:r>
              <w:rPr>
                <w:rFonts w:hint="eastAsia" w:ascii="方正仿宋_GBK" w:eastAsia="方正仿宋_GBK" w:hAnsiTheme="minorEastAsia" w:cstheme="minorEastAsia"/>
                <w:sz w:val="24"/>
                <w:szCs w:val="24"/>
              </w:rPr>
              <w:t xml:space="preserve">                         2024 年   月   日</w:t>
            </w:r>
          </w:p>
        </w:tc>
      </w:tr>
      <w:tr>
        <w:trPr>
          <w:trHeight w:val="1984" w:hRule="atLeast"/>
          <w:jc w:val="center"/>
        </w:trPr>
        <w:tc>
          <w:tcPr>
            <w:tcW w:w="2974"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rPr>
                <w:rFonts w:ascii="方正仿宋_GBK" w:eastAsia="方正仿宋_GBK"/>
                <w:sz w:val="24"/>
                <w:szCs w:val="24"/>
              </w:rPr>
            </w:pPr>
          </w:p>
          <w:p>
            <w:pPr>
              <w:ind w:firstLine="480" w:firstLineChars="200"/>
              <w:rPr>
                <w:rFonts w:ascii="方正仿宋_GBK" w:eastAsia="方正仿宋_GBK"/>
                <w:sz w:val="24"/>
                <w:szCs w:val="24"/>
              </w:rPr>
            </w:pPr>
            <w:r>
              <w:rPr>
                <w:rFonts w:hint="eastAsia" w:ascii="方正仿宋_GBK" w:eastAsia="方正仿宋_GBK"/>
                <w:sz w:val="24"/>
                <w:szCs w:val="24"/>
              </w:rPr>
              <w:t>社保部门核查意见</w:t>
            </w:r>
          </w:p>
          <w:p>
            <w:pPr>
              <w:rPr>
                <w:rFonts w:ascii="方正仿宋_GBK" w:eastAsia="方正仿宋_GBK"/>
                <w:sz w:val="24"/>
                <w:szCs w:val="24"/>
              </w:rPr>
            </w:pPr>
          </w:p>
        </w:tc>
        <w:tc>
          <w:tcPr>
            <w:tcW w:w="6175"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rPr>
                <w:rFonts w:ascii="方正仿宋_GBK" w:eastAsia="方正仿宋_GBK"/>
                <w:sz w:val="24"/>
                <w:szCs w:val="24"/>
              </w:rPr>
            </w:pPr>
          </w:p>
          <w:p>
            <w:pPr>
              <w:rPr>
                <w:rFonts w:ascii="方正仿宋_GBK" w:eastAsia="方正仿宋_GBK"/>
                <w:sz w:val="24"/>
                <w:szCs w:val="24"/>
              </w:rPr>
            </w:pPr>
          </w:p>
          <w:p>
            <w:pPr>
              <w:ind w:firstLine="480" w:firstLineChars="200"/>
              <w:rPr>
                <w:rFonts w:ascii="方正仿宋_GBK" w:eastAsia="方正仿宋_GBK"/>
                <w:sz w:val="24"/>
                <w:szCs w:val="24"/>
              </w:rPr>
            </w:pPr>
            <w:r>
              <w:rPr>
                <w:rFonts w:hint="eastAsia" w:ascii="方正仿宋_GBK" w:eastAsia="方正仿宋_GBK"/>
                <w:sz w:val="24"/>
                <w:szCs w:val="24"/>
              </w:rPr>
              <w:t xml:space="preserve">                  负责人：        （盖章）   </w:t>
            </w:r>
          </w:p>
          <w:p>
            <w:pPr>
              <w:ind w:firstLine="3120" w:firstLineChars="1300"/>
              <w:rPr>
                <w:rFonts w:ascii="方正仿宋_GBK" w:eastAsia="方正仿宋_GBK"/>
                <w:sz w:val="24"/>
                <w:szCs w:val="24"/>
              </w:rPr>
            </w:pPr>
            <w:r>
              <w:rPr>
                <w:rFonts w:hint="eastAsia" w:ascii="方正仿宋_GBK" w:eastAsia="方正仿宋_GBK"/>
                <w:sz w:val="24"/>
                <w:szCs w:val="24"/>
              </w:rPr>
              <w:t>2024年   月   日</w:t>
            </w:r>
          </w:p>
        </w:tc>
      </w:tr>
      <w:tr>
        <w:trPr>
          <w:trHeight w:val="90" w:hRule="atLeast"/>
          <w:jc w:val="center"/>
        </w:trPr>
        <w:tc>
          <w:tcPr>
            <w:tcW w:w="9149" w:type="dxa"/>
            <w:gridSpan w:val="8"/>
            <w:tcBorders>
              <w:top w:val="single" w:color="auto" w:sz="4" w:space="0"/>
              <w:left w:val="nil"/>
              <w:bottom w:val="nil"/>
              <w:right w:val="nil"/>
            </w:tcBorders>
            <w:vAlign w:val="center"/>
          </w:tcPr>
          <w:p>
            <w:pPr>
              <w:rPr>
                <w:rFonts w:ascii="方正仿宋_GBK" w:eastAsia="方正仿宋_GBK"/>
                <w:sz w:val="24"/>
                <w:szCs w:val="24"/>
              </w:rPr>
            </w:pPr>
          </w:p>
        </w:tc>
      </w:tr>
    </w:tbl>
    <w:p>
      <w:pPr>
        <w:rPr>
          <w:rFonts w:ascii="仿宋" w:hAnsi="仿宋" w:eastAsia="仿宋"/>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D5C569"/>
    <w:multiLevelType w:val="singleLevel"/>
    <w:tmpl w:val="70D5C5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ZTc5ZTRiZDZhNzI2ZWRkYjI5Mjk0MGVkY2FmYmQifQ=="/>
  </w:docVars>
  <w:rsids>
    <w:rsidRoot w:val="00407021"/>
    <w:rsid w:val="00036F3A"/>
    <w:rsid w:val="0004576C"/>
    <w:rsid w:val="00072DEA"/>
    <w:rsid w:val="000D6610"/>
    <w:rsid w:val="000E44EB"/>
    <w:rsid w:val="000F5D72"/>
    <w:rsid w:val="00131A05"/>
    <w:rsid w:val="00137A26"/>
    <w:rsid w:val="0019648F"/>
    <w:rsid w:val="001B261B"/>
    <w:rsid w:val="001E5829"/>
    <w:rsid w:val="00233E2B"/>
    <w:rsid w:val="00283429"/>
    <w:rsid w:val="00291448"/>
    <w:rsid w:val="002A3F38"/>
    <w:rsid w:val="002B78A8"/>
    <w:rsid w:val="002C3316"/>
    <w:rsid w:val="00396AF2"/>
    <w:rsid w:val="004061CA"/>
    <w:rsid w:val="00407021"/>
    <w:rsid w:val="00453A20"/>
    <w:rsid w:val="00496EFF"/>
    <w:rsid w:val="0052376A"/>
    <w:rsid w:val="00552BED"/>
    <w:rsid w:val="0058651C"/>
    <w:rsid w:val="00681087"/>
    <w:rsid w:val="006C4CC9"/>
    <w:rsid w:val="007B3D02"/>
    <w:rsid w:val="007F14B1"/>
    <w:rsid w:val="00803192"/>
    <w:rsid w:val="00841CE4"/>
    <w:rsid w:val="0089019E"/>
    <w:rsid w:val="008A07D0"/>
    <w:rsid w:val="0098027B"/>
    <w:rsid w:val="009D64E0"/>
    <w:rsid w:val="00A55522"/>
    <w:rsid w:val="00AB4652"/>
    <w:rsid w:val="00AD6446"/>
    <w:rsid w:val="00B66D71"/>
    <w:rsid w:val="00B77BC7"/>
    <w:rsid w:val="00B87D96"/>
    <w:rsid w:val="00BC3BEB"/>
    <w:rsid w:val="00C43710"/>
    <w:rsid w:val="00C52240"/>
    <w:rsid w:val="00D1491F"/>
    <w:rsid w:val="00D61784"/>
    <w:rsid w:val="00D76D49"/>
    <w:rsid w:val="00D9701D"/>
    <w:rsid w:val="00EA1169"/>
    <w:rsid w:val="00ED17BC"/>
    <w:rsid w:val="00ED397B"/>
    <w:rsid w:val="00F23826"/>
    <w:rsid w:val="00FB4298"/>
    <w:rsid w:val="00FF2685"/>
    <w:rsid w:val="0495080F"/>
    <w:rsid w:val="050634BB"/>
    <w:rsid w:val="05EA45C8"/>
    <w:rsid w:val="06CB71C8"/>
    <w:rsid w:val="075E0C24"/>
    <w:rsid w:val="0DB317C1"/>
    <w:rsid w:val="0DB94EED"/>
    <w:rsid w:val="0E7B012C"/>
    <w:rsid w:val="0F0A3BC5"/>
    <w:rsid w:val="14D66AA1"/>
    <w:rsid w:val="15103FC5"/>
    <w:rsid w:val="15596C59"/>
    <w:rsid w:val="1785490F"/>
    <w:rsid w:val="17C14C66"/>
    <w:rsid w:val="1A337003"/>
    <w:rsid w:val="1A554E0D"/>
    <w:rsid w:val="1ABF3D30"/>
    <w:rsid w:val="1B8F62CD"/>
    <w:rsid w:val="1C0C0F5F"/>
    <w:rsid w:val="1C33298F"/>
    <w:rsid w:val="1C405279"/>
    <w:rsid w:val="206C6B55"/>
    <w:rsid w:val="216435EB"/>
    <w:rsid w:val="21AD3CE5"/>
    <w:rsid w:val="22576CAC"/>
    <w:rsid w:val="264439EB"/>
    <w:rsid w:val="26A1499A"/>
    <w:rsid w:val="26CB4CDA"/>
    <w:rsid w:val="28480957"/>
    <w:rsid w:val="299E3412"/>
    <w:rsid w:val="2A0231F6"/>
    <w:rsid w:val="2A6D3510"/>
    <w:rsid w:val="2CD762B6"/>
    <w:rsid w:val="2CFA3055"/>
    <w:rsid w:val="2EBA204B"/>
    <w:rsid w:val="2F3445FD"/>
    <w:rsid w:val="329D695D"/>
    <w:rsid w:val="36251143"/>
    <w:rsid w:val="38421B39"/>
    <w:rsid w:val="399D7242"/>
    <w:rsid w:val="39DE1D35"/>
    <w:rsid w:val="3FC45529"/>
    <w:rsid w:val="40B42407"/>
    <w:rsid w:val="4193089A"/>
    <w:rsid w:val="444E7B82"/>
    <w:rsid w:val="44EA21BA"/>
    <w:rsid w:val="4574179F"/>
    <w:rsid w:val="4A34774F"/>
    <w:rsid w:val="4A5A12B7"/>
    <w:rsid w:val="4B4175D6"/>
    <w:rsid w:val="4B736055"/>
    <w:rsid w:val="4C6003A4"/>
    <w:rsid w:val="4D6D2E67"/>
    <w:rsid w:val="4D973248"/>
    <w:rsid w:val="4E01783B"/>
    <w:rsid w:val="4F7525E1"/>
    <w:rsid w:val="51711289"/>
    <w:rsid w:val="51975CC5"/>
    <w:rsid w:val="53193986"/>
    <w:rsid w:val="53B9133D"/>
    <w:rsid w:val="55524F2D"/>
    <w:rsid w:val="573F2DFA"/>
    <w:rsid w:val="57FD656F"/>
    <w:rsid w:val="59004DEC"/>
    <w:rsid w:val="5AC266B1"/>
    <w:rsid w:val="5AF30F60"/>
    <w:rsid w:val="5BDC56CA"/>
    <w:rsid w:val="5C687A3E"/>
    <w:rsid w:val="5E0E159A"/>
    <w:rsid w:val="5E317DD6"/>
    <w:rsid w:val="64193AA0"/>
    <w:rsid w:val="67AE6996"/>
    <w:rsid w:val="69847953"/>
    <w:rsid w:val="6C2A5FC8"/>
    <w:rsid w:val="6C3D23AB"/>
    <w:rsid w:val="6CA55781"/>
    <w:rsid w:val="72E43211"/>
    <w:rsid w:val="73CD0149"/>
    <w:rsid w:val="747E670A"/>
    <w:rsid w:val="75D3480E"/>
    <w:rsid w:val="76C11F44"/>
    <w:rsid w:val="76EE0B70"/>
    <w:rsid w:val="76FD0D45"/>
    <w:rsid w:val="78AD0549"/>
    <w:rsid w:val="78FB4407"/>
    <w:rsid w:val="790A14F7"/>
    <w:rsid w:val="792F0F5E"/>
    <w:rsid w:val="7B02533D"/>
    <w:rsid w:val="7B025CC3"/>
    <w:rsid w:val="7BF3250D"/>
    <w:rsid w:val="7DCC1471"/>
    <w:rsid w:val="7E7A2C7B"/>
    <w:rsid w:val="7FFFD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unhideWhenUsed/>
    <w:qFormat/>
    <w:uiPriority w:val="99"/>
    <w:pPr>
      <w:ind w:left="420" w:leftChars="200"/>
    </w:pPr>
    <w:rPr>
      <w:rFonts w:ascii="Times New Roman" w:hAnsi="Times New Roman" w:eastAsia="仿宋_GB2312" w:cs="Times New Roman"/>
      <w:sz w:val="32"/>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character" w:customStyle="1" w:styleId="11">
    <w:name w:val="标题 2 Char"/>
    <w:basedOn w:val="8"/>
    <w:link w:val="2"/>
    <w:qFormat/>
    <w:uiPriority w:val="9"/>
    <w:rPr>
      <w:rFonts w:ascii="宋体" w:hAnsi="宋体" w:eastAsia="宋体" w:cs="宋体"/>
      <w:b/>
      <w:bCs/>
      <w:kern w:val="0"/>
      <w:sz w:val="36"/>
      <w:szCs w:val="36"/>
    </w:rPr>
  </w:style>
  <w:style w:type="character" w:customStyle="1" w:styleId="12">
    <w:name w:val="user_info_txt"/>
    <w:basedOn w:val="8"/>
    <w:qFormat/>
    <w:uiPriority w:val="0"/>
  </w:style>
  <w:style w:type="character" w:customStyle="1" w:styleId="13">
    <w:name w:val="apple-converted-space"/>
    <w:basedOn w:val="8"/>
    <w:qFormat/>
    <w:uiPriority w:val="0"/>
  </w:style>
  <w:style w:type="character" w:customStyle="1" w:styleId="14">
    <w:name w:val="call_tel"/>
    <w:basedOn w:val="8"/>
    <w:qFormat/>
    <w:uiPriority w:val="0"/>
  </w:style>
  <w:style w:type="paragraph" w:customStyle="1" w:styleId="15">
    <w:name w:val="lazy_befor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2041</Words>
  <Characters>2238</Characters>
  <Lines>18</Lines>
  <Paragraphs>5</Paragraphs>
  <TotalTime>258</TotalTime>
  <ScaleCrop>false</ScaleCrop>
  <LinksUpToDate>false</LinksUpToDate>
  <CharactersWithSpaces>2395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2023-03-14T09:28:00Z</dcterms:created>
  <dc:creator>Windows 用户</dc:creator>
  <cp:lastModifiedBy>user</cp:lastModifiedBy>
  <cp:lastPrinted>2024-05-21T15:19:00Z</cp:lastPrinted>
  <dcterms:modified xsi:type="dcterms:W3CDTF">2024-05-22T10:12:12Z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A2CDB37E1F5A4DEBAF54B82DB0165D29</vt:lpwstr>
  </property>
</Properties>
</file>