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jc w:val="center"/>
        <w:textAlignment w:val="baseline"/>
        <w:outlineLvl w:val="9"/>
        <w:rPr>
          <w:rFonts w:hint="default" w:ascii="Times New Roman" w:hAnsi="Times New Roman" w:eastAsia="方正小标宋简体" w:cs="Times New Roman"/>
          <w:b w:val="0"/>
          <w:i w:val="0"/>
          <w:caps w:val="0"/>
          <w:color w:val="auto"/>
          <w:spacing w:val="0"/>
          <w:w w:val="100"/>
          <w:sz w:val="44"/>
          <w:szCs w:val="44"/>
          <w:highlight w:val="none"/>
          <w:lang w:val="en-US" w:eastAsia="zh-CN"/>
        </w:rPr>
      </w:pPr>
      <w:r>
        <w:rPr>
          <w:rFonts w:hint="default" w:ascii="Times New Roman" w:hAnsi="Times New Roman" w:eastAsia="方正小标宋简体" w:cs="Times New Roman"/>
          <w:b w:val="0"/>
          <w:i w:val="0"/>
          <w:caps w:val="0"/>
          <w:color w:val="auto"/>
          <w:spacing w:val="0"/>
          <w:w w:val="100"/>
          <w:sz w:val="44"/>
          <w:szCs w:val="44"/>
          <w:highlight w:val="none"/>
          <w:lang w:val="en-US" w:eastAsia="zh-CN"/>
        </w:rPr>
        <w:t>当阳市</w:t>
      </w:r>
      <w:r>
        <w:rPr>
          <w:rFonts w:hint="eastAsia" w:ascii="Times New Roman" w:hAnsi="Times New Roman" w:eastAsia="方正小标宋简体" w:cs="Times New Roman"/>
          <w:b w:val="0"/>
          <w:i w:val="0"/>
          <w:caps w:val="0"/>
          <w:color w:val="auto"/>
          <w:spacing w:val="0"/>
          <w:w w:val="100"/>
          <w:sz w:val="44"/>
          <w:szCs w:val="44"/>
          <w:highlight w:val="none"/>
          <w:lang w:val="en-US" w:eastAsia="zh-CN"/>
        </w:rPr>
        <w:t>审计局</w:t>
      </w:r>
      <w:r>
        <w:rPr>
          <w:rFonts w:hint="default" w:ascii="Times New Roman" w:hAnsi="Times New Roman" w:eastAsia="方正小标宋简体" w:cs="Times New Roman"/>
          <w:b w:val="0"/>
          <w:i w:val="0"/>
          <w:caps w:val="0"/>
          <w:color w:val="auto"/>
          <w:spacing w:val="0"/>
          <w:w w:val="100"/>
          <w:sz w:val="44"/>
          <w:szCs w:val="44"/>
          <w:highlight w:val="none"/>
          <w:lang w:val="en-US" w:eastAsia="zh-CN"/>
        </w:rPr>
        <w:t>面向社会公开招录</w:t>
      </w:r>
      <w:r>
        <w:rPr>
          <w:rFonts w:hint="eastAsia" w:ascii="Times New Roman" w:hAnsi="Times New Roman" w:eastAsia="方正小标宋简体" w:cs="Times New Roman"/>
          <w:b w:val="0"/>
          <w:i w:val="0"/>
          <w:caps w:val="0"/>
          <w:color w:val="auto"/>
          <w:spacing w:val="0"/>
          <w:w w:val="100"/>
          <w:sz w:val="44"/>
          <w:szCs w:val="44"/>
          <w:highlight w:val="none"/>
          <w:lang w:val="en-US" w:eastAsia="zh-CN"/>
        </w:rPr>
        <w:t>政府雇员公告</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jc w:val="both"/>
        <w:textAlignment w:val="baseline"/>
        <w:outlineLvl w:val="9"/>
        <w:rPr>
          <w:rFonts w:hint="default" w:ascii="Times New Roman" w:hAnsi="Times New Roman" w:eastAsia="方正小标宋简体" w:cs="Times New Roman"/>
          <w:b w:val="0"/>
          <w:i w:val="0"/>
          <w:caps w:val="0"/>
          <w:color w:val="auto"/>
          <w:spacing w:val="0"/>
          <w:w w:val="100"/>
          <w:sz w:val="44"/>
          <w:szCs w:val="44"/>
          <w:highlight w:val="none"/>
          <w:lang w:val="en-US" w:eastAsia="zh-CN"/>
        </w:rPr>
      </w:pP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lang w:val="en-US" w:eastAsia="zh-CN"/>
        </w:rPr>
        <w:t>根据</w:t>
      </w:r>
      <w:r>
        <w:rPr>
          <w:rFonts w:hint="eastAsia" w:ascii="Times New Roman" w:hAnsi="Times New Roman" w:eastAsia="仿宋_GB2312" w:cs="Times New Roman"/>
          <w:b w:val="0"/>
          <w:i w:val="0"/>
          <w:caps w:val="0"/>
          <w:color w:val="auto"/>
          <w:spacing w:val="0"/>
          <w:w w:val="100"/>
          <w:sz w:val="32"/>
          <w:szCs w:val="32"/>
          <w:highlight w:val="none"/>
          <w:lang w:val="en-US" w:eastAsia="zh-CN"/>
        </w:rPr>
        <w:t>市审计局政府雇员空岗情况及配备</w:t>
      </w:r>
      <w:r>
        <w:rPr>
          <w:rFonts w:hint="default" w:ascii="Times New Roman" w:hAnsi="Times New Roman" w:eastAsia="仿宋_GB2312" w:cs="Times New Roman"/>
          <w:b w:val="0"/>
          <w:i w:val="0"/>
          <w:caps w:val="0"/>
          <w:color w:val="auto"/>
          <w:spacing w:val="0"/>
          <w:w w:val="100"/>
          <w:sz w:val="32"/>
          <w:szCs w:val="32"/>
          <w:highlight w:val="none"/>
          <w:lang w:val="en-US" w:eastAsia="zh-CN"/>
        </w:rPr>
        <w:t>要求，</w:t>
      </w:r>
      <w:r>
        <w:rPr>
          <w:rFonts w:hint="eastAsia" w:ascii="Times New Roman" w:hAnsi="Times New Roman" w:eastAsia="仿宋_GB2312" w:cs="Times New Roman"/>
          <w:b w:val="0"/>
          <w:i w:val="0"/>
          <w:caps w:val="0"/>
          <w:color w:val="auto"/>
          <w:spacing w:val="0"/>
          <w:w w:val="100"/>
          <w:sz w:val="32"/>
          <w:szCs w:val="32"/>
          <w:highlight w:val="none"/>
          <w:lang w:val="en-US" w:eastAsia="zh-CN"/>
        </w:rPr>
        <w:t>结合政府投资审计工作需要，</w:t>
      </w:r>
      <w:r>
        <w:rPr>
          <w:rFonts w:hint="default" w:ascii="Times New Roman" w:hAnsi="Times New Roman" w:eastAsia="仿宋_GB2312" w:cs="Times New Roman"/>
          <w:b w:val="0"/>
          <w:i w:val="0"/>
          <w:caps w:val="0"/>
          <w:color w:val="auto"/>
          <w:spacing w:val="0"/>
          <w:w w:val="100"/>
          <w:sz w:val="32"/>
          <w:szCs w:val="32"/>
          <w:highlight w:val="none"/>
          <w:lang w:val="en-US" w:eastAsia="zh-CN"/>
        </w:rPr>
        <w:t>拟面向社会公开招录</w:t>
      </w:r>
      <w:r>
        <w:rPr>
          <w:rFonts w:hint="eastAsia" w:ascii="Times New Roman" w:hAnsi="Times New Roman" w:eastAsia="仿宋_GB2312" w:cs="Times New Roman"/>
          <w:b w:val="0"/>
          <w:i w:val="0"/>
          <w:caps w:val="0"/>
          <w:color w:val="auto"/>
          <w:spacing w:val="0"/>
          <w:w w:val="100"/>
          <w:sz w:val="32"/>
          <w:szCs w:val="32"/>
          <w:highlight w:val="none"/>
          <w:lang w:val="en-US" w:eastAsia="zh-CN"/>
        </w:rPr>
        <w:t>政府雇员，公告</w:t>
      </w:r>
      <w:r>
        <w:rPr>
          <w:rFonts w:hint="default" w:ascii="Times New Roman" w:hAnsi="Times New Roman" w:eastAsia="仿宋_GB2312" w:cs="Times New Roman"/>
          <w:b w:val="0"/>
          <w:i w:val="0"/>
          <w:caps w:val="0"/>
          <w:color w:val="auto"/>
          <w:spacing w:val="0"/>
          <w:w w:val="100"/>
          <w:sz w:val="32"/>
          <w:szCs w:val="32"/>
          <w:highlight w:val="none"/>
          <w:lang w:val="en-US" w:eastAsia="zh-CN"/>
        </w:rPr>
        <w:t>如下：</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一、</w:t>
      </w:r>
      <w:r>
        <w:rPr>
          <w:rFonts w:hint="default" w:ascii="Times New Roman" w:hAnsi="Times New Roman" w:eastAsia="黑体" w:cs="Times New Roman"/>
          <w:b w:val="0"/>
          <w:i w:val="0"/>
          <w:caps w:val="0"/>
          <w:color w:val="auto"/>
          <w:spacing w:val="0"/>
          <w:w w:val="100"/>
          <w:sz w:val="32"/>
          <w:szCs w:val="32"/>
          <w:highlight w:val="none"/>
          <w:lang w:val="en-US" w:eastAsia="zh-CN"/>
        </w:rPr>
        <w:t>招录</w:t>
      </w:r>
      <w:r>
        <w:rPr>
          <w:rFonts w:hint="default" w:ascii="Times New Roman" w:hAnsi="Times New Roman" w:eastAsia="黑体" w:cs="Times New Roman"/>
          <w:b w:val="0"/>
          <w:i w:val="0"/>
          <w:caps w:val="0"/>
          <w:color w:val="auto"/>
          <w:spacing w:val="0"/>
          <w:w w:val="100"/>
          <w:sz w:val="32"/>
          <w:szCs w:val="32"/>
          <w:highlight w:val="none"/>
        </w:rPr>
        <w:t>职数</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本次共计招录政府雇员1名。</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二、基本条件</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（一）应聘政府雇员应具备以下条件</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1.拥护中华人民共和国宪法，拥护中国共产党领导和社会主义制度。</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2.具有良好的政治素质和道德品行。</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3.具备正常履行职责的身体条件和心理素质。</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4.应聘人员需服从单位安排的相应工作岗位。</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5.学历要求大学本科及以上，并取得学士及以上学位。</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6.专业要求：工程造价、工程审计、工程管理（工程管理专业要求有3年及以上的工程造价或工程审计从业经历）；研究生要求本科专业为以上专业。</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7.年龄要求30周岁以下（1994年1月1日及以后出生），研究生及以上学历人员年龄可以放宽至35周岁以下（1989年1月1日及以后出生）。</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（二）有下列情形之一不得报考</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1.现役军人、在读的非应届毕业生。</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2.涉嫌违法违纪正在接受审查的人员和尚未解除党纪、政务处分的人员。</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3.曾因犯罪受过刑事处罚的、曾被开除中国共产党党籍或公职的人员。</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4.各级公务员招考或事业单位招聘中被认定有舞弊等严重违反考录、招聘纪律行为的人员；在各类人事考试中有不良诚信记录且仍在不得报考期限内的人员。</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5.被依法列为失信联合惩戒对象以及法律法规规定不得聘用的其他情形人员。</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三、</w:t>
      </w:r>
      <w:r>
        <w:rPr>
          <w:rFonts w:hint="default" w:ascii="Times New Roman" w:hAnsi="Times New Roman" w:eastAsia="黑体" w:cs="Times New Roman"/>
          <w:b w:val="0"/>
          <w:i w:val="0"/>
          <w:caps w:val="0"/>
          <w:color w:val="auto"/>
          <w:spacing w:val="0"/>
          <w:w w:val="100"/>
          <w:sz w:val="32"/>
          <w:szCs w:val="32"/>
          <w:highlight w:val="none"/>
          <w:lang w:val="en-US" w:eastAsia="zh-CN"/>
        </w:rPr>
        <w:t>招录</w:t>
      </w:r>
      <w:r>
        <w:rPr>
          <w:rFonts w:hint="default" w:ascii="Times New Roman" w:hAnsi="Times New Roman" w:eastAsia="黑体" w:cs="Times New Roman"/>
          <w:b w:val="0"/>
          <w:i w:val="0"/>
          <w:caps w:val="0"/>
          <w:color w:val="auto"/>
          <w:spacing w:val="0"/>
          <w:w w:val="100"/>
          <w:sz w:val="32"/>
          <w:szCs w:val="32"/>
          <w:highlight w:val="none"/>
        </w:rPr>
        <w:t>程序</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公告发布-报名-资格审查-笔试-面试-体检-考察-聘用</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i w:val="0"/>
          <w:caps w:val="0"/>
          <w:color w:val="auto"/>
          <w:spacing w:val="0"/>
          <w:w w:val="100"/>
          <w:sz w:val="32"/>
          <w:szCs w:val="32"/>
          <w:highlight w:val="none"/>
        </w:rPr>
      </w:pPr>
      <w:r>
        <w:rPr>
          <w:rFonts w:hint="eastAsia" w:ascii="楷体_GB2312" w:hAnsi="楷体_GB2312" w:eastAsia="楷体_GB2312" w:cs="楷体_GB2312"/>
          <w:b w:val="0"/>
          <w:i w:val="0"/>
          <w:caps w:val="0"/>
          <w:color w:val="auto"/>
          <w:spacing w:val="0"/>
          <w:w w:val="100"/>
          <w:sz w:val="32"/>
          <w:szCs w:val="32"/>
          <w:highlight w:val="none"/>
        </w:rPr>
        <w:t>（一）发布公告</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在当阳市人民政府网发布《当阳市审计局面向社会招录政府雇员公告》。报考人员下载、填写《2024年当阳市审计局政府雇员招聘报名表》。</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i w:val="0"/>
          <w:caps w:val="0"/>
          <w:color w:val="auto"/>
          <w:spacing w:val="0"/>
          <w:w w:val="100"/>
          <w:sz w:val="32"/>
          <w:szCs w:val="32"/>
          <w:highlight w:val="none"/>
          <w:lang w:val="en-US" w:eastAsia="zh-CN"/>
        </w:rPr>
      </w:pPr>
      <w:r>
        <w:rPr>
          <w:rFonts w:hint="eastAsia" w:ascii="楷体_GB2312" w:hAnsi="楷体_GB2312" w:eastAsia="楷体_GB2312" w:cs="楷体_GB2312"/>
          <w:b w:val="0"/>
          <w:i w:val="0"/>
          <w:caps w:val="0"/>
          <w:color w:val="auto"/>
          <w:spacing w:val="0"/>
          <w:w w:val="100"/>
          <w:sz w:val="32"/>
          <w:szCs w:val="32"/>
          <w:highlight w:val="none"/>
        </w:rPr>
        <w:t>（</w:t>
      </w:r>
      <w:r>
        <w:rPr>
          <w:rFonts w:hint="eastAsia" w:ascii="楷体_GB2312" w:hAnsi="楷体_GB2312" w:eastAsia="楷体_GB2312" w:cs="楷体_GB2312"/>
          <w:b w:val="0"/>
          <w:i w:val="0"/>
          <w:caps w:val="0"/>
          <w:color w:val="auto"/>
          <w:spacing w:val="0"/>
          <w:w w:val="100"/>
          <w:sz w:val="32"/>
          <w:szCs w:val="32"/>
          <w:highlight w:val="none"/>
          <w:lang w:eastAsia="zh-CN"/>
        </w:rPr>
        <w:t>二</w:t>
      </w:r>
      <w:r>
        <w:rPr>
          <w:rFonts w:hint="eastAsia" w:ascii="楷体_GB2312" w:hAnsi="楷体_GB2312" w:eastAsia="楷体_GB2312" w:cs="楷体_GB2312"/>
          <w:b w:val="0"/>
          <w:i w:val="0"/>
          <w:caps w:val="0"/>
          <w:color w:val="auto"/>
          <w:spacing w:val="0"/>
          <w:w w:val="100"/>
          <w:sz w:val="32"/>
          <w:szCs w:val="32"/>
          <w:highlight w:val="none"/>
        </w:rPr>
        <w:t>）</w:t>
      </w:r>
      <w:r>
        <w:rPr>
          <w:rFonts w:hint="eastAsia" w:ascii="楷体_GB2312" w:hAnsi="楷体_GB2312" w:eastAsia="楷体_GB2312" w:cs="楷体_GB2312"/>
          <w:b w:val="0"/>
          <w:i w:val="0"/>
          <w:caps w:val="0"/>
          <w:color w:val="auto"/>
          <w:spacing w:val="0"/>
          <w:w w:val="100"/>
          <w:sz w:val="32"/>
          <w:szCs w:val="32"/>
          <w:highlight w:val="none"/>
          <w:lang w:val="en-US" w:eastAsia="zh-CN"/>
        </w:rPr>
        <w:t>报名</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1.报名时间：2024年5月16日8：30至2024年5月24日18:00。</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2.网上报名：</w:t>
      </w:r>
      <w:r>
        <w:rPr>
          <w:rFonts w:hint="eastAsia" w:ascii="Times New Roman" w:hAnsi="Times New Roman" w:eastAsia="仿宋_GB2312" w:cs="Times New Roman"/>
          <w:b w:val="0"/>
          <w:i w:val="0"/>
          <w:caps w:val="0"/>
          <w:color w:val="auto"/>
          <w:spacing w:val="0"/>
          <w:w w:val="100"/>
          <w:sz w:val="32"/>
          <w:szCs w:val="32"/>
          <w:highlight w:val="none"/>
          <w:lang w:val="en-US" w:eastAsia="zh-CN"/>
        </w:rPr>
        <w:fldChar w:fldCharType="begin"/>
      </w:r>
      <w:r>
        <w:rPr>
          <w:rFonts w:hint="eastAsia" w:ascii="Times New Roman" w:hAnsi="Times New Roman" w:eastAsia="仿宋_GB2312" w:cs="Times New Roman"/>
          <w:b w:val="0"/>
          <w:i w:val="0"/>
          <w:caps w:val="0"/>
          <w:color w:val="auto"/>
          <w:spacing w:val="0"/>
          <w:w w:val="100"/>
          <w:sz w:val="32"/>
          <w:szCs w:val="32"/>
          <w:highlight w:val="none"/>
          <w:lang w:val="en-US" w:eastAsia="zh-CN"/>
        </w:rPr>
        <w:instrText xml:space="preserve"> HYPERLINK "mailto:应聘人员按报名要求将《当阳市审计局政府雇员招聘报名表》、相关证件扫描件等资料发送到指定邮箱2796621465@qq.com。" </w:instrText>
      </w:r>
      <w:r>
        <w:rPr>
          <w:rFonts w:hint="eastAsia" w:ascii="Times New Roman" w:hAnsi="Times New Roman" w:eastAsia="仿宋_GB2312" w:cs="Times New Roman"/>
          <w:b w:val="0"/>
          <w:i w:val="0"/>
          <w:caps w:val="0"/>
          <w:color w:val="auto"/>
          <w:spacing w:val="0"/>
          <w:w w:val="100"/>
          <w:sz w:val="32"/>
          <w:szCs w:val="32"/>
          <w:highlight w:val="none"/>
          <w:lang w:val="en-US" w:eastAsia="zh-CN"/>
        </w:rPr>
        <w:fldChar w:fldCharType="separate"/>
      </w:r>
      <w:r>
        <w:rPr>
          <w:rFonts w:hint="eastAsia" w:ascii="Times New Roman" w:hAnsi="Times New Roman" w:eastAsia="仿宋_GB2312" w:cs="Times New Roman"/>
          <w:b w:val="0"/>
          <w:i w:val="0"/>
          <w:caps w:val="0"/>
          <w:color w:val="auto"/>
          <w:spacing w:val="0"/>
          <w:w w:val="100"/>
          <w:sz w:val="32"/>
          <w:szCs w:val="32"/>
          <w:highlight w:val="none"/>
          <w:lang w:val="en-US" w:eastAsia="zh-CN"/>
        </w:rPr>
        <w:t>应聘人员按报名要求将《当阳市审计局政府雇员招聘报名表》（</w:t>
      </w:r>
      <w:r>
        <w:rPr>
          <w:rFonts w:hint="eastAsia" w:ascii="仿宋_GB2312" w:hAnsi="仿宋_GB2312" w:eastAsia="仿宋_GB2312" w:cs="仿宋_GB2312"/>
          <w:color w:val="auto"/>
          <w:sz w:val="32"/>
          <w:szCs w:val="32"/>
        </w:rPr>
        <w:t>真实、完整、准确填写相关信息，张贴本人近期彩色免冠一寸电子登记照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正面证件照，jpg格式，不大于50KB，直接粘贴在报名表上，以“姓名”命名</w:t>
      </w:r>
      <w:r>
        <w:rPr>
          <w:rFonts w:hint="eastAsia" w:ascii="Times New Roman" w:hAnsi="Times New Roman" w:eastAsia="仿宋_GB2312" w:cs="Times New Roman"/>
          <w:b w:val="0"/>
          <w:i w:val="0"/>
          <w:caps w:val="0"/>
          <w:color w:val="auto"/>
          <w:spacing w:val="0"/>
          <w:w w:val="100"/>
          <w:sz w:val="32"/>
          <w:szCs w:val="32"/>
          <w:highlight w:val="none"/>
          <w:lang w:val="en-US" w:eastAsia="zh-CN"/>
        </w:rPr>
        <w:t>）、相关证件（本人身份证、毕业证、学位证、教育部中国高等教育学生信息网查询的学历认证结果及其他证明资料）扫描件等资料发送到指定邮箱2796621465@qq.com。</w:t>
      </w:r>
      <w:r>
        <w:rPr>
          <w:rFonts w:hint="eastAsia" w:ascii="Times New Roman" w:hAnsi="Times New Roman" w:eastAsia="仿宋_GB2312" w:cs="Times New Roman"/>
          <w:b w:val="0"/>
          <w:i w:val="0"/>
          <w:caps w:val="0"/>
          <w:color w:val="auto"/>
          <w:spacing w:val="0"/>
          <w:w w:val="100"/>
          <w:sz w:val="32"/>
          <w:szCs w:val="32"/>
          <w:highlight w:val="none"/>
          <w:lang w:val="en-US" w:eastAsia="zh-CN"/>
        </w:rPr>
        <w:fldChar w:fldCharType="end"/>
      </w:r>
      <w:r>
        <w:rPr>
          <w:rFonts w:hint="eastAsia" w:ascii="Times New Roman" w:hAnsi="Times New Roman" w:eastAsia="仿宋_GB2312" w:cs="Times New Roman"/>
          <w:b w:val="0"/>
          <w:i w:val="0"/>
          <w:caps w:val="0"/>
          <w:color w:val="auto"/>
          <w:spacing w:val="0"/>
          <w:w w:val="100"/>
          <w:sz w:val="32"/>
          <w:szCs w:val="32"/>
          <w:highlight w:val="none"/>
          <w:lang w:val="en-US" w:eastAsia="zh-CN"/>
        </w:rPr>
        <w:t>凡不诚信报考或提供虚假证明材料的，经招聘工作任一环节查实，均取消招聘资格。报名时填写的通讯地址和联系电话须真实准确。</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仿宋_GB2312" w:hAnsi="仿宋_GB2312" w:eastAsia="仿宋_GB2312" w:cs="仿宋_GB2312"/>
          <w:color w:val="auto"/>
          <w:sz w:val="32"/>
          <w:szCs w:val="32"/>
        </w:rPr>
        <w:t>报名结束后，资格初审合格名单将通过当阳市人民政府网站发布，报名人员可于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日起通过当阳市人民政府网查询资格审查公告。</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i w:val="0"/>
          <w:caps w:val="0"/>
          <w:color w:val="auto"/>
          <w:spacing w:val="0"/>
          <w:w w:val="100"/>
          <w:sz w:val="32"/>
          <w:szCs w:val="32"/>
          <w:highlight w:val="none"/>
          <w:lang w:val="en-US" w:eastAsia="zh-CN"/>
        </w:rPr>
      </w:pPr>
      <w:r>
        <w:rPr>
          <w:rFonts w:hint="eastAsia" w:ascii="楷体_GB2312" w:hAnsi="楷体_GB2312" w:eastAsia="楷体_GB2312" w:cs="楷体_GB2312"/>
          <w:b w:val="0"/>
          <w:i w:val="0"/>
          <w:caps w:val="0"/>
          <w:color w:val="auto"/>
          <w:spacing w:val="0"/>
          <w:w w:val="100"/>
          <w:sz w:val="32"/>
          <w:szCs w:val="32"/>
          <w:highlight w:val="none"/>
          <w:lang w:val="en-US" w:eastAsia="zh-CN"/>
        </w:rPr>
        <w:t>（三）资格审查</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现场审核确认：应聘人员携带报名时提供的本人身份证、毕业证、学位证、教育部中国高等教育学生信息网查询的学历认证结果及其他证件原件、复印件各一份；近期免冠一寸彩色登记照片1张；《当阳市审计局政府雇员招聘报名表》一份至当阳市审计局201室（当阳市子龙路8号，0717-3225832），现场确认信息并签名后发放笔试准考证。</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应聘人员填写和提供材料，要对信息真实性和准确性负责。不符合条件和填写信息错误，其后果由应聘人员本人承担。凡不诚信报考或提供虚假证明材料的，经招聘工作任一环节查实，均取消招聘资格。</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为便于联系，在应聘期内电话号码、邮箱不得变更。因自身变更联系方式导致无法通知相关事项的，应聘人员自行承担一切后果。</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楷体" w:cs="Times New Roman"/>
          <w:b w:val="0"/>
          <w:i w:val="0"/>
          <w:caps w:val="0"/>
          <w:color w:val="auto"/>
          <w:spacing w:val="0"/>
          <w:w w:val="100"/>
          <w:sz w:val="32"/>
          <w:szCs w:val="32"/>
          <w:highlight w:val="none"/>
        </w:rPr>
      </w:pP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eastAsia="zh-CN"/>
        </w:rPr>
        <w:t>四</w:t>
      </w: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val="en-US" w:eastAsia="zh-CN"/>
        </w:rPr>
        <w:t>考试</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本次招聘考试采取笔试、面试方式进行，开考比例原则上为1∶3，报名人数达不到规定开考比例的，经招聘单位研究同意，可适当降低开考比例。</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笔试和面试满分均为100分，实行最低合格分数线控制，其中：笔试最低合格分数线50分，面试最低合格分数线70分。</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lang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考生成绩须达到最低合格分数线后方可进入招聘下一个环节。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b w:val="0"/>
          <w:bCs w:val="0"/>
          <w:color w:val="auto"/>
          <w:sz w:val="32"/>
          <w:szCs w:val="32"/>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1.笔试。笔试主要考查应聘人员的专业技术水平、分析处理问题等能力。满分100分。</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笔试时间：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上午</w:t>
      </w:r>
      <w:r>
        <w:rPr>
          <w:rFonts w:hint="eastAsia" w:ascii="仿宋_GB2312" w:hAnsi="仿宋_GB2312" w:eastAsia="仿宋_GB2312" w:cs="仿宋_GB2312"/>
          <w:color w:val="auto"/>
          <w:sz w:val="32"/>
          <w:szCs w:val="32"/>
          <w:lang w:val="en-US" w:eastAsia="zh-CN"/>
        </w:rPr>
        <w:t>10:00-12:00</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考生须持笔试准考证、身份证原件参加笔试。开考后10分钟未到考场的，或未持有相关两证者，视为自动放弃笔试资格。</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笔试结束后，笔试成绩及参加面试人员名单将通过当阳市人民政府网站发布，</w:t>
      </w:r>
      <w:r>
        <w:rPr>
          <w:rFonts w:hint="eastAsia" w:ascii="Times New Roman" w:hAnsi="Times New Roman" w:eastAsia="仿宋_GB2312" w:cs="Times New Roman"/>
          <w:b w:val="0"/>
          <w:bCs w:val="0"/>
          <w:i w:val="0"/>
          <w:caps w:val="0"/>
          <w:color w:val="auto"/>
          <w:spacing w:val="0"/>
          <w:w w:val="100"/>
          <w:sz w:val="32"/>
          <w:szCs w:val="32"/>
          <w:highlight w:val="none"/>
          <w:lang w:val="en-US" w:eastAsia="zh-CN"/>
        </w:rPr>
        <w:t>考生</w:t>
      </w:r>
      <w:r>
        <w:rPr>
          <w:rFonts w:hint="eastAsia" w:ascii="Times New Roman" w:hAnsi="Times New Roman" w:eastAsia="仿宋_GB2312" w:cs="Times New Roman"/>
          <w:b w:val="0"/>
          <w:i w:val="0"/>
          <w:caps w:val="0"/>
          <w:color w:val="auto"/>
          <w:spacing w:val="0"/>
          <w:w w:val="100"/>
          <w:sz w:val="32"/>
          <w:szCs w:val="32"/>
          <w:highlight w:val="none"/>
          <w:lang w:val="en-US" w:eastAsia="zh-CN"/>
        </w:rPr>
        <w:t>可在当阳市人民政府网查询。</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2.面试。面试采取结构化面试方式，按照去掉一个最高分和一个最低分，取平均分的方法计算，保留小数点后两位。考生面试成绩当场宣布，满分100分。</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面试时间及地点另行通知。</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 w:val="0"/>
          <w:i w:val="0"/>
          <w:caps w:val="0"/>
          <w:color w:val="auto"/>
          <w:spacing w:val="0"/>
          <w:w w:val="100"/>
          <w:sz w:val="32"/>
          <w:szCs w:val="32"/>
          <w:highlight w:val="none"/>
          <w:lang w:val="en-US" w:eastAsia="zh-CN"/>
        </w:rPr>
      </w:pPr>
      <w:r>
        <w:rPr>
          <w:rFonts w:hint="eastAsia" w:ascii="Times New Roman" w:hAnsi="Times New Roman" w:eastAsia="仿宋_GB2312" w:cs="Times New Roman"/>
          <w:b w:val="0"/>
          <w:i w:val="0"/>
          <w:caps w:val="0"/>
          <w:color w:val="auto"/>
          <w:spacing w:val="0"/>
          <w:w w:val="100"/>
          <w:sz w:val="32"/>
          <w:szCs w:val="32"/>
          <w:highlight w:val="none"/>
          <w:lang w:val="en-US" w:eastAsia="zh-CN"/>
        </w:rPr>
        <w:t>考生须持笔试准考证及本人有效居民身份证原件在规定时间、地点参加面试。未按规定时间报到或未持有相关证件者，视为自动放弃面试资格。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CESI仿宋-GB2312" w:hAnsi="CESI仿宋-GB2312" w:eastAsia="CESI仿宋-GB2312" w:cs="CESI仿宋-GB2312"/>
          <w:b w:val="0"/>
          <w:bCs w:val="0"/>
          <w:color w:val="auto"/>
          <w:sz w:val="32"/>
          <w:szCs w:val="32"/>
        </w:rPr>
        <w:t>面试结束后，按笔试成绩占40%、面试成绩占60%的权重计算考生综合成绩。综合成绩精确到小数点后两位，若遇综合成绩相同，按笔试成绩从高到低分排序确定。若遇笔试成绩和综合成绩均相同则组织加试，按考生加试成绩从高到低分排序确定。考生综合成绩及时在</w:t>
      </w:r>
      <w:r>
        <w:rPr>
          <w:rFonts w:hint="eastAsia" w:ascii="Times New Roman" w:hAnsi="Times New Roman" w:eastAsia="仿宋_GB2312" w:cs="Times New Roman"/>
          <w:b w:val="0"/>
          <w:i w:val="0"/>
          <w:caps w:val="0"/>
          <w:color w:val="auto"/>
          <w:spacing w:val="0"/>
          <w:w w:val="100"/>
          <w:sz w:val="32"/>
          <w:szCs w:val="32"/>
          <w:highlight w:val="none"/>
          <w:lang w:val="en-US" w:eastAsia="zh-CN"/>
        </w:rPr>
        <w:t>当阳市人民政府网</w:t>
      </w:r>
      <w:r>
        <w:rPr>
          <w:rFonts w:hint="eastAsia" w:ascii="仿宋_GB2312" w:hAnsi="仿宋_GB2312" w:eastAsia="仿宋_GB2312" w:cs="仿宋_GB2312"/>
          <w:color w:val="auto"/>
          <w:sz w:val="32"/>
          <w:szCs w:val="32"/>
          <w:lang w:val="en-US" w:eastAsia="zh-CN"/>
        </w:rPr>
        <w:t>发布，考生可自行查询。</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楷体" w:cs="Times New Roman"/>
          <w:b w:val="0"/>
          <w:i w:val="0"/>
          <w:caps w:val="0"/>
          <w:color w:val="auto"/>
          <w:spacing w:val="0"/>
          <w:w w:val="100"/>
          <w:sz w:val="32"/>
          <w:szCs w:val="32"/>
          <w:highlight w:val="none"/>
        </w:rPr>
      </w:pP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val="en-US" w:eastAsia="zh-CN"/>
        </w:rPr>
        <w:t>五</w:t>
      </w:r>
      <w:r>
        <w:rPr>
          <w:rFonts w:hint="default" w:ascii="Times New Roman" w:hAnsi="Times New Roman" w:eastAsia="楷体" w:cs="Times New Roman"/>
          <w:b w:val="0"/>
          <w:i w:val="0"/>
          <w:caps w:val="0"/>
          <w:color w:val="auto"/>
          <w:spacing w:val="0"/>
          <w:w w:val="100"/>
          <w:sz w:val="32"/>
          <w:szCs w:val="32"/>
          <w:highlight w:val="none"/>
        </w:rPr>
        <w:t>）体检与考察</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1.体检。体检对象</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笔试和面试综合</w:t>
      </w:r>
      <w:r>
        <w:rPr>
          <w:rFonts w:hint="eastAsia" w:ascii="仿宋_GB2312" w:hAnsi="仿宋_GB2312" w:eastAsia="仿宋_GB2312" w:cs="仿宋_GB2312"/>
          <w:color w:val="auto"/>
          <w:sz w:val="32"/>
          <w:szCs w:val="32"/>
        </w:rPr>
        <w:t>成绩从高到低依次排序</w:t>
      </w:r>
      <w:r>
        <w:rPr>
          <w:rFonts w:hint="eastAsia" w:ascii="仿宋_GB2312" w:hAnsi="仿宋_GB2312" w:eastAsia="仿宋_GB2312" w:cs="仿宋_GB2312"/>
          <w:b w:val="0"/>
          <w:i w:val="0"/>
          <w:caps w:val="0"/>
          <w:color w:val="auto"/>
          <w:spacing w:val="0"/>
          <w:w w:val="100"/>
          <w:sz w:val="32"/>
          <w:szCs w:val="32"/>
          <w:highlight w:val="none"/>
          <w:lang w:val="en-US" w:eastAsia="zh-CN"/>
        </w:rPr>
        <w:t>，按招聘职数1:1比例确定。体检工作由市审计局负责组织实施。体检标准参照《公务员录用体检通用标准（试行）》执行，费用考生自理。</w:t>
      </w:r>
      <w:r>
        <w:rPr>
          <w:rFonts w:hint="eastAsia" w:ascii="仿宋_GB2312" w:hAnsi="仿宋_GB2312" w:eastAsia="仿宋_GB2312" w:cs="仿宋_GB2312"/>
          <w:color w:val="auto"/>
          <w:sz w:val="32"/>
          <w:szCs w:val="32"/>
          <w:lang w:val="en-US" w:eastAsia="zh-CN"/>
        </w:rPr>
        <w:t>若应聘者体检不合格，按综合成绩从高到低依次递补。</w:t>
      </w:r>
      <w:r>
        <w:rPr>
          <w:rFonts w:hint="eastAsia" w:ascii="仿宋_GB2312" w:hAnsi="仿宋_GB2312" w:eastAsia="仿宋_GB2312" w:cs="仿宋_GB2312"/>
          <w:b w:val="0"/>
          <w:i w:val="0"/>
          <w:caps w:val="0"/>
          <w:color w:val="auto"/>
          <w:spacing w:val="0"/>
          <w:w w:val="100"/>
          <w:sz w:val="32"/>
          <w:szCs w:val="32"/>
          <w:highlight w:val="none"/>
          <w:lang w:val="en-US" w:eastAsia="zh-CN"/>
        </w:rPr>
        <w:t>体检时间地点由市审计局另行通知。</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2.考察。由市审计局组织人员对</w:t>
      </w:r>
      <w:r>
        <w:rPr>
          <w:rFonts w:hint="eastAsia" w:ascii="仿宋_GB2312" w:hAnsi="仿宋_GB2312" w:eastAsia="仿宋_GB2312" w:cs="仿宋_GB2312"/>
          <w:color w:val="auto"/>
          <w:sz w:val="32"/>
          <w:szCs w:val="32"/>
        </w:rPr>
        <w:t>拟聘人员的现实表现、征信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有无犯罪</w:t>
      </w:r>
      <w:r>
        <w:rPr>
          <w:rFonts w:hint="eastAsia" w:ascii="仿宋_GB2312" w:hAnsi="仿宋_GB2312" w:eastAsia="仿宋_GB2312" w:cs="仿宋_GB2312"/>
          <w:color w:val="auto"/>
          <w:sz w:val="32"/>
          <w:szCs w:val="32"/>
        </w:rPr>
        <w:t>记录等进行考察。考察不合格或放弃考察的，</w:t>
      </w:r>
      <w:r>
        <w:rPr>
          <w:rFonts w:hint="eastAsia" w:ascii="仿宋_GB2312" w:hAnsi="仿宋_GB2312" w:eastAsia="仿宋_GB2312" w:cs="仿宋_GB2312"/>
          <w:b w:val="0"/>
          <w:i w:val="0"/>
          <w:caps w:val="0"/>
          <w:color w:val="auto"/>
          <w:spacing w:val="0"/>
          <w:w w:val="100"/>
          <w:sz w:val="32"/>
          <w:szCs w:val="32"/>
          <w:highlight w:val="none"/>
          <w:lang w:val="en-US" w:eastAsia="zh-CN"/>
        </w:rPr>
        <w:t>按综合成绩从高到低依次递补，</w:t>
      </w:r>
      <w:r>
        <w:rPr>
          <w:rFonts w:hint="eastAsia" w:ascii="仿宋_GB2312" w:hAnsi="仿宋_GB2312" w:eastAsia="仿宋_GB2312" w:cs="仿宋_GB2312"/>
          <w:color w:val="auto"/>
          <w:sz w:val="32"/>
          <w:szCs w:val="32"/>
          <w:highlight w:val="none"/>
          <w:lang w:val="en-US" w:eastAsia="zh-CN"/>
        </w:rPr>
        <w:t>考察结果报</w:t>
      </w:r>
      <w:r>
        <w:rPr>
          <w:rFonts w:hint="eastAsia" w:ascii="仿宋_GB2312" w:hAnsi="仿宋_GB2312" w:eastAsia="仿宋_GB2312" w:cs="仿宋_GB2312"/>
          <w:b w:val="0"/>
          <w:i w:val="0"/>
          <w:caps w:val="0"/>
          <w:color w:val="auto"/>
          <w:spacing w:val="0"/>
          <w:w w:val="100"/>
          <w:sz w:val="32"/>
          <w:szCs w:val="32"/>
          <w:highlight w:val="none"/>
          <w:lang w:val="en-US" w:eastAsia="zh-CN"/>
        </w:rPr>
        <w:t>市人社局</w:t>
      </w:r>
      <w:r>
        <w:rPr>
          <w:rFonts w:hint="eastAsia" w:ascii="仿宋_GB2312" w:hAnsi="仿宋_GB2312" w:eastAsia="仿宋_GB2312" w:cs="仿宋_GB2312"/>
          <w:color w:val="auto"/>
          <w:sz w:val="32"/>
          <w:szCs w:val="32"/>
          <w:highlight w:val="none"/>
          <w:lang w:val="en-US" w:eastAsia="zh-CN"/>
        </w:rPr>
        <w:t>备案。</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楷体" w:cs="Times New Roman"/>
          <w:b w:val="0"/>
          <w:i w:val="0"/>
          <w:caps w:val="0"/>
          <w:color w:val="auto"/>
          <w:spacing w:val="0"/>
          <w:w w:val="100"/>
          <w:sz w:val="32"/>
          <w:szCs w:val="32"/>
          <w:highlight w:val="none"/>
          <w:lang w:eastAsia="zh-CN"/>
        </w:rPr>
      </w:pP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val="en-US" w:eastAsia="zh-CN"/>
        </w:rPr>
        <w:t>六</w:t>
      </w: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eastAsia="zh-CN"/>
        </w:rPr>
        <w:t>录</w:t>
      </w:r>
      <w:r>
        <w:rPr>
          <w:rFonts w:hint="default" w:ascii="Times New Roman" w:hAnsi="Times New Roman" w:eastAsia="楷体" w:cs="Times New Roman"/>
          <w:b w:val="0"/>
          <w:i w:val="0"/>
          <w:caps w:val="0"/>
          <w:color w:val="auto"/>
          <w:spacing w:val="0"/>
          <w:w w:val="100"/>
          <w:sz w:val="32"/>
          <w:szCs w:val="32"/>
          <w:highlight w:val="none"/>
        </w:rPr>
        <w:t>用</w:t>
      </w:r>
      <w:r>
        <w:rPr>
          <w:rFonts w:hint="eastAsia" w:ascii="Times New Roman" w:hAnsi="Times New Roman" w:eastAsia="楷体" w:cs="Times New Roman"/>
          <w:b w:val="0"/>
          <w:i w:val="0"/>
          <w:caps w:val="0"/>
          <w:color w:val="auto"/>
          <w:spacing w:val="0"/>
          <w:w w:val="100"/>
          <w:sz w:val="32"/>
          <w:szCs w:val="32"/>
          <w:highlight w:val="none"/>
          <w:lang w:eastAsia="zh-CN"/>
        </w:rPr>
        <w:t>及录用后待遇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经</w:t>
      </w:r>
      <w:r>
        <w:rPr>
          <w:rFonts w:hint="eastAsia" w:ascii="仿宋_GB2312" w:hAnsi="仿宋_GB2312" w:eastAsia="仿宋_GB2312" w:cs="仿宋_GB2312"/>
          <w:color w:val="auto"/>
          <w:sz w:val="32"/>
          <w:szCs w:val="32"/>
          <w:lang w:val="en-US" w:eastAsia="zh-CN"/>
        </w:rPr>
        <w:t>笔试、面试、</w:t>
      </w:r>
      <w:r>
        <w:rPr>
          <w:rFonts w:hint="eastAsia" w:ascii="仿宋_GB2312" w:hAnsi="仿宋_GB2312" w:eastAsia="仿宋_GB2312" w:cs="仿宋_GB2312"/>
          <w:color w:val="auto"/>
          <w:sz w:val="32"/>
          <w:szCs w:val="32"/>
        </w:rPr>
        <w:t>体检、考察合格，</w:t>
      </w:r>
      <w:r>
        <w:rPr>
          <w:rFonts w:hint="eastAsia" w:ascii="仿宋_GB2312" w:hAnsi="仿宋_GB2312" w:eastAsia="仿宋_GB2312" w:cs="仿宋_GB2312"/>
          <w:b w:val="0"/>
          <w:i w:val="0"/>
          <w:caps w:val="0"/>
          <w:color w:val="auto"/>
          <w:spacing w:val="0"/>
          <w:w w:val="100"/>
          <w:sz w:val="32"/>
          <w:szCs w:val="32"/>
          <w:highlight w:val="none"/>
          <w:lang w:val="en-US" w:eastAsia="zh-CN"/>
        </w:rPr>
        <w:t>确定拟录用对象，在当阳市人民政府网等媒体公示5个工作日。经公示无异议后，</w:t>
      </w:r>
      <w:r>
        <w:rPr>
          <w:rFonts w:hint="eastAsia" w:ascii="仿宋_GB2312" w:hAnsi="仿宋_GB2312" w:eastAsia="仿宋_GB2312" w:cs="仿宋_GB2312"/>
          <w:color w:val="auto"/>
          <w:sz w:val="32"/>
          <w:szCs w:val="32"/>
          <w:lang w:val="en-US" w:eastAsia="zh-CN"/>
        </w:rPr>
        <w:t>进入试用期，试用期为2个月。试用期满合格者，办理相关聘用手续，实行合同管理。试用期不合格者，退回不予聘用，同时按照招聘程序，在考察合格人员中按笔试面试综合成绩从高到低排序依次递补。</w:t>
      </w:r>
    </w:p>
    <w:p>
      <w:pPr>
        <w:keepNext w:val="0"/>
        <w:keepLines w:val="0"/>
        <w:pageBreakBefore w:val="0"/>
        <w:widowControl/>
        <w:suppressLineNumbers w:val="0"/>
        <w:kinsoku/>
        <w:wordWrap w:val="0"/>
        <w:overflowPunct/>
        <w:topLinePunct/>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color w:val="auto"/>
          <w:sz w:val="32"/>
          <w:szCs w:val="32"/>
          <w:lang w:val="en-US" w:eastAsia="zh-CN"/>
        </w:rPr>
        <w:t>试用期满合格者，</w:t>
      </w:r>
      <w:r>
        <w:rPr>
          <w:rFonts w:hint="eastAsia" w:ascii="仿宋_GB2312" w:hAnsi="仿宋_GB2312" w:eastAsia="仿宋_GB2312" w:cs="仿宋_GB2312"/>
          <w:b w:val="0"/>
          <w:i w:val="0"/>
          <w:caps w:val="0"/>
          <w:color w:val="auto"/>
          <w:spacing w:val="0"/>
          <w:w w:val="100"/>
          <w:sz w:val="32"/>
          <w:szCs w:val="32"/>
          <w:highlight w:val="none"/>
          <w:lang w:val="en-US" w:eastAsia="zh-CN"/>
        </w:rPr>
        <w:t>按照《当阳市机关事业单位非在编人员管理暂行办法》（</w:t>
      </w:r>
      <w:r>
        <w:rPr>
          <w:rFonts w:hint="eastAsia" w:ascii="仿宋_GB2312" w:hAnsi="仿宋_GB2312" w:eastAsia="仿宋_GB2312" w:cs="仿宋_GB2312"/>
          <w:color w:val="auto"/>
          <w:kern w:val="0"/>
          <w:sz w:val="32"/>
          <w:szCs w:val="32"/>
          <w:highlight w:val="none"/>
          <w:lang w:val="en-US" w:eastAsia="zh-CN" w:bidi="ar"/>
        </w:rPr>
        <w:t>当政办函〔2021〕11号</w:t>
      </w:r>
      <w:r>
        <w:rPr>
          <w:rFonts w:hint="eastAsia" w:ascii="仿宋_GB2312" w:hAnsi="仿宋_GB2312" w:eastAsia="仿宋_GB2312" w:cs="仿宋_GB2312"/>
          <w:b w:val="0"/>
          <w:i w:val="0"/>
          <w:caps w:val="0"/>
          <w:color w:val="auto"/>
          <w:spacing w:val="0"/>
          <w:w w:val="100"/>
          <w:sz w:val="32"/>
          <w:szCs w:val="32"/>
          <w:highlight w:val="none"/>
          <w:lang w:val="en-US" w:eastAsia="zh-CN"/>
        </w:rPr>
        <w:t>）等文件要求标准执行。</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楷体" w:cs="Times New Roman"/>
          <w:b w:val="0"/>
          <w:i w:val="0"/>
          <w:caps w:val="0"/>
          <w:color w:val="auto"/>
          <w:spacing w:val="0"/>
          <w:w w:val="100"/>
          <w:sz w:val="32"/>
          <w:szCs w:val="32"/>
          <w:highlight w:val="none"/>
        </w:rPr>
      </w:pPr>
      <w:r>
        <w:rPr>
          <w:rFonts w:hint="default" w:ascii="Times New Roman" w:hAnsi="Times New Roman" w:eastAsia="楷体" w:cs="Times New Roman"/>
          <w:b w:val="0"/>
          <w:i w:val="0"/>
          <w:caps w:val="0"/>
          <w:color w:val="auto"/>
          <w:spacing w:val="0"/>
          <w:w w:val="100"/>
          <w:sz w:val="32"/>
          <w:szCs w:val="32"/>
          <w:highlight w:val="none"/>
        </w:rPr>
        <w:t>（</w:t>
      </w:r>
      <w:r>
        <w:rPr>
          <w:rFonts w:hint="eastAsia" w:ascii="Times New Roman" w:hAnsi="Times New Roman" w:eastAsia="楷体" w:cs="Times New Roman"/>
          <w:b w:val="0"/>
          <w:i w:val="0"/>
          <w:caps w:val="0"/>
          <w:color w:val="auto"/>
          <w:spacing w:val="0"/>
          <w:w w:val="100"/>
          <w:sz w:val="32"/>
          <w:szCs w:val="32"/>
          <w:highlight w:val="none"/>
          <w:lang w:val="en-US" w:eastAsia="zh-CN"/>
        </w:rPr>
        <w:t>七</w:t>
      </w:r>
      <w:r>
        <w:rPr>
          <w:rFonts w:hint="default" w:ascii="Times New Roman" w:hAnsi="Times New Roman" w:eastAsia="楷体" w:cs="Times New Roman"/>
          <w:b w:val="0"/>
          <w:i w:val="0"/>
          <w:caps w:val="0"/>
          <w:color w:val="auto"/>
          <w:spacing w:val="0"/>
          <w:w w:val="100"/>
          <w:sz w:val="32"/>
          <w:szCs w:val="32"/>
          <w:highlight w:val="none"/>
        </w:rPr>
        <w:t>）其他事项</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1.本次招聘工作结束后，对未招满人员的岗位，可继续接受其他应聘人员报名，并按规定程序继续开展招聘。</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2.招聘工作严格执行组织人事纪律和保密纪律，坚持公平、公正、公开，主动接受社会监督。</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咨询电话:市审计局办公室          0717-3225832</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监督电话:市审计局法规审理股      0717-3222531</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320" w:leftChars="0" w:right="0" w:rightChars="0" w:hanging="320" w:hangingChars="100"/>
        <w:jc w:val="left"/>
        <w:textAlignment w:val="baseline"/>
        <w:outlineLvl w:val="9"/>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附件：2024年当阳市审计局政府雇员招聘报名表</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320" w:leftChars="0" w:right="0" w:rightChars="0" w:hanging="320" w:hangingChars="100"/>
        <w:jc w:val="left"/>
        <w:textAlignment w:val="baseline"/>
        <w:outlineLvl w:val="9"/>
        <w:rPr>
          <w:rFonts w:hint="default" w:ascii="仿宋_GB2312" w:hAnsi="仿宋_GB2312" w:eastAsia="仿宋_GB2312" w:cs="仿宋_GB2312"/>
          <w:b w:val="0"/>
          <w:i w:val="0"/>
          <w:caps w:val="0"/>
          <w:color w:val="auto"/>
          <w:spacing w:val="0"/>
          <w:w w:val="100"/>
          <w:sz w:val="32"/>
          <w:szCs w:val="32"/>
          <w:highlight w:val="none"/>
          <w:lang w:val="en-US" w:eastAsia="zh-CN"/>
        </w:rPr>
      </w:pP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320" w:leftChars="0" w:right="0" w:rightChars="0" w:hanging="320" w:hangingChars="100"/>
        <w:jc w:val="left"/>
        <w:textAlignment w:val="baseline"/>
        <w:outlineLvl w:val="9"/>
        <w:rPr>
          <w:rFonts w:hint="default" w:ascii="仿宋_GB2312" w:hAnsi="仿宋_GB2312" w:eastAsia="仿宋_GB2312" w:cs="仿宋_GB2312"/>
          <w:b w:val="0"/>
          <w:i w:val="0"/>
          <w:caps w:val="0"/>
          <w:color w:val="auto"/>
          <w:spacing w:val="0"/>
          <w:w w:val="100"/>
          <w:sz w:val="32"/>
          <w:szCs w:val="32"/>
          <w:highlight w:val="none"/>
          <w:lang w:val="en-US" w:eastAsia="zh-CN"/>
        </w:rPr>
      </w:pP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5120" w:leftChars="0" w:right="0" w:rightChars="0" w:hangingChars="1600"/>
        <w:jc w:val="center"/>
        <w:textAlignment w:val="baseline"/>
        <w:outlineLvl w:val="9"/>
        <w:rPr>
          <w:rFonts w:hint="default" w:ascii="Times New Roman" w:hAnsi="Times New Roman" w:eastAsia="仿宋" w:cs="Times New Roman"/>
          <w:b w:val="0"/>
          <w:i w:val="0"/>
          <w:caps w:val="0"/>
          <w:color w:val="auto"/>
          <w:spacing w:val="0"/>
          <w:w w:val="100"/>
          <w:sz w:val="32"/>
          <w:szCs w:val="32"/>
          <w:highlight w:val="none"/>
        </w:rPr>
      </w:pPr>
      <w:r>
        <w:rPr>
          <w:rFonts w:hint="eastAsia" w:ascii="Times New Roman" w:hAnsi="Times New Roman" w:eastAsia="仿宋_GB2312" w:cs="Times New Roman"/>
          <w:b w:val="0"/>
          <w:i w:val="0"/>
          <w:caps w:val="0"/>
          <w:color w:val="auto"/>
          <w:spacing w:val="0"/>
          <w:w w:val="100"/>
          <w:kern w:val="2"/>
          <w:sz w:val="32"/>
          <w:szCs w:val="32"/>
          <w:highlight w:val="none"/>
          <w:lang w:val="en-US" w:eastAsia="zh-CN" w:bidi="ar-SA"/>
        </w:rPr>
        <w:t xml:space="preserve">                               当阳</w:t>
      </w:r>
      <w:r>
        <w:rPr>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市</w:t>
      </w:r>
      <w:r>
        <w:rPr>
          <w:rFonts w:hint="eastAsia" w:ascii="Times New Roman" w:hAnsi="Times New Roman" w:eastAsia="仿宋_GB2312" w:cs="Times New Roman"/>
          <w:b w:val="0"/>
          <w:i w:val="0"/>
          <w:caps w:val="0"/>
          <w:color w:val="auto"/>
          <w:spacing w:val="0"/>
          <w:w w:val="100"/>
          <w:kern w:val="2"/>
          <w:sz w:val="32"/>
          <w:szCs w:val="32"/>
          <w:highlight w:val="none"/>
          <w:lang w:val="en-US" w:eastAsia="zh-CN" w:bidi="ar-SA"/>
        </w:rPr>
        <w:t>审计局</w:t>
      </w:r>
      <w:r>
        <w:rPr>
          <w:rFonts w:hint="default" w:ascii="Times New Roman" w:hAnsi="Times New Roman" w:eastAsia="仿宋" w:cs="Times New Roman"/>
          <w:b w:val="0"/>
          <w:i w:val="0"/>
          <w:caps w:val="0"/>
          <w:color w:val="auto"/>
          <w:spacing w:val="0"/>
          <w:w w:val="100"/>
          <w:sz w:val="32"/>
          <w:szCs w:val="32"/>
          <w:highlight w:val="none"/>
        </w:rPr>
        <w:t xml:space="preserve">  </w:t>
      </w:r>
    </w:p>
    <w:p>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leftChars="0" w:right="0" w:rightChars="0" w:firstLine="5760" w:firstLineChars="1800"/>
        <w:jc w:val="both"/>
        <w:textAlignment w:val="baseline"/>
        <w:outlineLvl w:val="9"/>
        <w:rPr>
          <w:rFonts w:hint="default" w:ascii="Times New Roman" w:hAnsi="Times New Roman" w:eastAsia="仿宋" w:cs="Times New Roman"/>
          <w:b w:val="0"/>
          <w:i w:val="0"/>
          <w:caps w:val="0"/>
          <w:color w:val="auto"/>
          <w:spacing w:val="0"/>
          <w:w w:val="100"/>
          <w:sz w:val="32"/>
          <w:szCs w:val="32"/>
          <w:highlight w:val="none"/>
        </w:rPr>
      </w:pPr>
      <w:r>
        <w:rPr>
          <w:rFonts w:hint="default" w:ascii="Times New Roman" w:hAnsi="Times New Roman" w:eastAsia="仿宋" w:cs="Times New Roman"/>
          <w:b w:val="0"/>
          <w:i w:val="0"/>
          <w:caps w:val="0"/>
          <w:color w:val="auto"/>
          <w:spacing w:val="0"/>
          <w:w w:val="100"/>
          <w:sz w:val="32"/>
          <w:szCs w:val="32"/>
          <w:highlight w:val="none"/>
        </w:rPr>
        <w:t>202</w:t>
      </w:r>
      <w:r>
        <w:rPr>
          <w:rFonts w:hint="eastAsia" w:ascii="Times New Roman" w:hAnsi="Times New Roman" w:eastAsia="仿宋" w:cs="Times New Roman"/>
          <w:b w:val="0"/>
          <w:i w:val="0"/>
          <w:caps w:val="0"/>
          <w:color w:val="auto"/>
          <w:spacing w:val="0"/>
          <w:w w:val="100"/>
          <w:sz w:val="32"/>
          <w:szCs w:val="32"/>
          <w:highlight w:val="none"/>
          <w:lang w:val="en-US" w:eastAsia="zh-CN"/>
        </w:rPr>
        <w:t>4</w:t>
      </w:r>
      <w:r>
        <w:rPr>
          <w:rFonts w:hint="default" w:ascii="Times New Roman" w:hAnsi="Times New Roman" w:eastAsia="仿宋" w:cs="Times New Roman"/>
          <w:b w:val="0"/>
          <w:i w:val="0"/>
          <w:caps w:val="0"/>
          <w:color w:val="auto"/>
          <w:spacing w:val="0"/>
          <w:w w:val="100"/>
          <w:sz w:val="32"/>
          <w:szCs w:val="32"/>
          <w:highlight w:val="none"/>
        </w:rPr>
        <w:t>年</w:t>
      </w:r>
      <w:r>
        <w:rPr>
          <w:rFonts w:hint="eastAsia" w:ascii="Times New Roman" w:hAnsi="Times New Roman" w:eastAsia="仿宋" w:cs="Times New Roman"/>
          <w:b w:val="0"/>
          <w:i w:val="0"/>
          <w:caps w:val="0"/>
          <w:color w:val="auto"/>
          <w:spacing w:val="0"/>
          <w:w w:val="100"/>
          <w:sz w:val="32"/>
          <w:szCs w:val="32"/>
          <w:highlight w:val="none"/>
          <w:lang w:val="en-US" w:eastAsia="zh-CN"/>
        </w:rPr>
        <w:t>5</w:t>
      </w:r>
      <w:r>
        <w:rPr>
          <w:rFonts w:hint="default" w:ascii="Times New Roman" w:hAnsi="Times New Roman" w:eastAsia="仿宋" w:cs="Times New Roman"/>
          <w:b w:val="0"/>
          <w:i w:val="0"/>
          <w:caps w:val="0"/>
          <w:color w:val="auto"/>
          <w:spacing w:val="0"/>
          <w:w w:val="100"/>
          <w:sz w:val="32"/>
          <w:szCs w:val="32"/>
          <w:highlight w:val="none"/>
        </w:rPr>
        <w:t>月</w:t>
      </w:r>
      <w:r>
        <w:rPr>
          <w:rFonts w:hint="eastAsia" w:ascii="Times New Roman" w:hAnsi="Times New Roman" w:eastAsia="仿宋" w:cs="Times New Roman"/>
          <w:b w:val="0"/>
          <w:i w:val="0"/>
          <w:caps w:val="0"/>
          <w:color w:val="auto"/>
          <w:spacing w:val="0"/>
          <w:w w:val="100"/>
          <w:sz w:val="32"/>
          <w:szCs w:val="32"/>
          <w:highlight w:val="none"/>
          <w:lang w:val="en-US" w:eastAsia="zh-CN"/>
        </w:rPr>
        <w:t>9</w:t>
      </w:r>
      <w:r>
        <w:rPr>
          <w:rFonts w:hint="default" w:ascii="Times New Roman" w:hAnsi="Times New Roman" w:eastAsia="仿宋" w:cs="Times New Roman"/>
          <w:b w:val="0"/>
          <w:i w:val="0"/>
          <w:caps w:val="0"/>
          <w:color w:val="auto"/>
          <w:spacing w:val="0"/>
          <w:w w:val="1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60" w:firstLineChars="1800"/>
        <w:jc w:val="both"/>
        <w:textAlignment w:val="baseline"/>
        <w:rPr>
          <w:rFonts w:hint="default" w:ascii="Times New Roman" w:hAnsi="Times New Roman" w:eastAsia="仿宋" w:cs="Times New Roman"/>
          <w:b w:val="0"/>
          <w:i w:val="0"/>
          <w:caps w:val="0"/>
          <w:spacing w:val="0"/>
          <w:w w:val="100"/>
          <w:sz w:val="32"/>
          <w:szCs w:val="32"/>
          <w:highlight w:val="none"/>
        </w:rPr>
      </w:pPr>
    </w:p>
    <w:p>
      <w:pPr>
        <w:snapToGrid/>
        <w:spacing w:before="0" w:beforeAutospacing="0" w:after="0" w:afterAutospacing="0" w:line="560" w:lineRule="exact"/>
        <w:jc w:val="left"/>
        <w:textAlignment w:val="baseline"/>
        <w:rPr>
          <w:rFonts w:hint="eastAsia" w:ascii="黑体" w:hAnsi="黑体" w:eastAsia="黑体" w:cs="黑体"/>
          <w:b w:val="0"/>
          <w:i w:val="0"/>
          <w:caps w:val="0"/>
          <w:color w:val="000000"/>
          <w:spacing w:val="0"/>
          <w:w w:val="100"/>
          <w:sz w:val="32"/>
          <w:szCs w:val="32"/>
          <w:highlight w:val="none"/>
          <w:lang w:val="en-US" w:eastAsia="zh-CN"/>
        </w:rPr>
      </w:pPr>
      <w:r>
        <w:rPr>
          <w:rFonts w:hint="eastAsia" w:ascii="黑体" w:hAnsi="黑体" w:eastAsia="黑体" w:cs="黑体"/>
          <w:b w:val="0"/>
          <w:i w:val="0"/>
          <w:caps w:val="0"/>
          <w:color w:val="000000"/>
          <w:spacing w:val="0"/>
          <w:w w:val="100"/>
          <w:sz w:val="32"/>
          <w:szCs w:val="32"/>
          <w:highlight w:val="none"/>
          <w:lang w:val="en-US" w:eastAsia="zh-CN"/>
        </w:rPr>
        <w:t>附件</w:t>
      </w:r>
    </w:p>
    <w:p>
      <w:pPr>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2"/>
          <w:szCs w:val="32"/>
          <w:highlight w:val="none"/>
        </w:rPr>
      </w:pPr>
      <w:r>
        <w:rPr>
          <w:rFonts w:hint="eastAsia" w:ascii="方正小标宋简体" w:hAnsi="方正小标宋简体" w:eastAsia="方正小标宋简体" w:cs="方正小标宋简体"/>
          <w:b w:val="0"/>
          <w:i w:val="0"/>
          <w:caps w:val="0"/>
          <w:spacing w:val="0"/>
          <w:w w:val="100"/>
          <w:kern w:val="2"/>
          <w:sz w:val="44"/>
          <w:szCs w:val="44"/>
          <w:highlight w:val="none"/>
          <w:lang w:val="en-US" w:eastAsia="zh-CN" w:bidi="ar-SA"/>
        </w:rPr>
        <w:t>2024年当阳市审计局政府雇员招聘报名表</w:t>
      </w:r>
    </w:p>
    <w:tbl>
      <w:tblPr>
        <w:tblStyle w:val="3"/>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628"/>
        <w:gridCol w:w="545"/>
        <w:gridCol w:w="595"/>
        <w:gridCol w:w="288"/>
        <w:gridCol w:w="1138"/>
        <w:gridCol w:w="1"/>
        <w:gridCol w:w="1326"/>
        <w:gridCol w:w="74"/>
        <w:gridCol w:w="140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1317" w:type="dxa"/>
            <w:vAlign w:val="center"/>
          </w:tcPr>
          <w:p>
            <w:pPr>
              <w:snapToGrid/>
              <w:spacing w:before="0" w:beforeAutospacing="0" w:after="0" w:afterAutospacing="0" w:line="400" w:lineRule="exact"/>
              <w:ind w:firstLine="240" w:firstLineChars="100"/>
              <w:jc w:val="both"/>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姓  名</w:t>
            </w:r>
          </w:p>
        </w:tc>
        <w:tc>
          <w:tcPr>
            <w:tcW w:w="1173" w:type="dxa"/>
            <w:gridSpan w:val="2"/>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883" w:type="dxa"/>
            <w:gridSpan w:val="2"/>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性  别</w:t>
            </w:r>
          </w:p>
        </w:tc>
        <w:tc>
          <w:tcPr>
            <w:tcW w:w="1138"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401" w:type="dxa"/>
            <w:gridSpan w:val="3"/>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出生年月</w:t>
            </w:r>
          </w:p>
        </w:tc>
        <w:tc>
          <w:tcPr>
            <w:tcW w:w="1401"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715" w:type="dxa"/>
            <w:vMerge w:val="restart"/>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bookmarkStart w:id="0" w:name="_GoBack"/>
            <w:bookmarkEnd w:id="0"/>
            <w:r>
              <w:rPr>
                <w:rFonts w:hint="eastAsia" w:ascii="仿宋_GB2312" w:hAnsi="仿宋"/>
                <w:b w:val="0"/>
                <w:i w:val="0"/>
                <w:caps w:val="0"/>
                <w:spacing w:val="0"/>
                <w:w w:val="100"/>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9" w:hRule="atLeast"/>
          <w:jc w:val="center"/>
        </w:trPr>
        <w:tc>
          <w:tcPr>
            <w:tcW w:w="1317"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民  族</w:t>
            </w:r>
          </w:p>
        </w:tc>
        <w:tc>
          <w:tcPr>
            <w:tcW w:w="1173" w:type="dxa"/>
            <w:gridSpan w:val="2"/>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883" w:type="dxa"/>
            <w:gridSpan w:val="2"/>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籍  贯</w:t>
            </w:r>
          </w:p>
        </w:tc>
        <w:tc>
          <w:tcPr>
            <w:tcW w:w="1138"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401" w:type="dxa"/>
            <w:gridSpan w:val="3"/>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政治面貌</w:t>
            </w:r>
          </w:p>
        </w:tc>
        <w:tc>
          <w:tcPr>
            <w:tcW w:w="1401"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715" w:type="dxa"/>
            <w:vMerge w:val="continue"/>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6" w:hRule="atLeast"/>
          <w:jc w:val="center"/>
        </w:trPr>
        <w:tc>
          <w:tcPr>
            <w:tcW w:w="1317" w:type="dxa"/>
            <w:vAlign w:val="center"/>
          </w:tcPr>
          <w:p>
            <w:pPr>
              <w:snapToGrid/>
              <w:spacing w:before="0" w:beforeAutospacing="0" w:after="0" w:afterAutospacing="0" w:line="400" w:lineRule="exact"/>
              <w:jc w:val="center"/>
              <w:textAlignment w:val="baseline"/>
              <w:rPr>
                <w:rFonts w:hint="eastAsia" w:ascii="仿宋_GB2312" w:hAnsi="仿宋"/>
                <w:b w:val="0"/>
                <w:i w:val="0"/>
                <w:caps w:val="0"/>
                <w:spacing w:val="0"/>
                <w:w w:val="100"/>
                <w:sz w:val="24"/>
                <w:highlight w:val="none"/>
                <w:lang w:eastAsia="zh-CN"/>
              </w:rPr>
            </w:pPr>
            <w:r>
              <w:rPr>
                <w:rFonts w:hint="eastAsia" w:ascii="仿宋_GB2312" w:hAnsi="仿宋"/>
                <w:b w:val="0"/>
                <w:i w:val="0"/>
                <w:caps w:val="0"/>
                <w:spacing w:val="0"/>
                <w:w w:val="100"/>
                <w:sz w:val="24"/>
                <w:highlight w:val="none"/>
                <w:lang w:val="en-US" w:eastAsia="zh-CN"/>
              </w:rPr>
              <w:t>学历</w:t>
            </w:r>
          </w:p>
        </w:tc>
        <w:tc>
          <w:tcPr>
            <w:tcW w:w="3194" w:type="dxa"/>
            <w:gridSpan w:val="5"/>
            <w:vAlign w:val="center"/>
          </w:tcPr>
          <w:p/>
        </w:tc>
        <w:tc>
          <w:tcPr>
            <w:tcW w:w="1401" w:type="dxa"/>
            <w:gridSpan w:val="3"/>
            <w:vAlign w:val="center"/>
          </w:tcPr>
          <w:p>
            <w:pPr>
              <w:jc w:val="center"/>
              <w:rPr>
                <w:rFonts w:hint="eastAsia" w:eastAsiaTheme="minorEastAsia"/>
                <w:lang w:eastAsia="zh-CN"/>
              </w:rPr>
            </w:pPr>
            <w:r>
              <w:rPr>
                <w:rFonts w:hint="eastAsia" w:ascii="仿宋_GB2312" w:hAnsi="仿宋"/>
                <w:b w:val="0"/>
                <w:i w:val="0"/>
                <w:caps w:val="0"/>
                <w:spacing w:val="0"/>
                <w:w w:val="100"/>
                <w:sz w:val="24"/>
                <w:highlight w:val="none"/>
                <w:lang w:eastAsia="zh-CN"/>
              </w:rPr>
              <w:t>健康状况</w:t>
            </w:r>
          </w:p>
        </w:tc>
        <w:tc>
          <w:tcPr>
            <w:tcW w:w="1401" w:type="dxa"/>
            <w:vAlign w:val="center"/>
          </w:tcPr>
          <w:p/>
        </w:tc>
        <w:tc>
          <w:tcPr>
            <w:tcW w:w="1715" w:type="dxa"/>
            <w:vMerge w:val="continue"/>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1317" w:type="dxa"/>
            <w:vAlign w:val="center"/>
          </w:tcPr>
          <w:p>
            <w:pPr>
              <w:snapToGrid/>
              <w:spacing w:before="0" w:beforeAutospacing="0" w:after="0" w:afterAutospacing="0" w:line="400" w:lineRule="exact"/>
              <w:jc w:val="center"/>
              <w:textAlignment w:val="baseline"/>
              <w:rPr>
                <w:rFonts w:hint="eastAsia" w:ascii="仿宋_GB2312" w:hAnsi="仿宋"/>
                <w:b w:val="0"/>
                <w:i w:val="0"/>
                <w:caps w:val="0"/>
                <w:spacing w:val="0"/>
                <w:w w:val="100"/>
                <w:sz w:val="24"/>
                <w:highlight w:val="none"/>
                <w:lang w:val="en-US" w:eastAsia="zh-CN"/>
              </w:rPr>
            </w:pPr>
            <w:r>
              <w:rPr>
                <w:rFonts w:hint="eastAsia" w:ascii="仿宋_GB2312" w:hAnsi="仿宋"/>
                <w:b w:val="0"/>
                <w:i w:val="0"/>
                <w:caps w:val="0"/>
                <w:spacing w:val="0"/>
                <w:w w:val="100"/>
                <w:sz w:val="24"/>
                <w:highlight w:val="none"/>
                <w:lang w:val="en-US" w:eastAsia="zh-CN"/>
              </w:rPr>
              <w:t>现工作单位及岗位</w:t>
            </w:r>
          </w:p>
        </w:tc>
        <w:tc>
          <w:tcPr>
            <w:tcW w:w="3195" w:type="dxa"/>
            <w:gridSpan w:val="6"/>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400" w:type="dxa"/>
            <w:gridSpan w:val="2"/>
            <w:vAlign w:val="center"/>
          </w:tcPr>
          <w:p>
            <w:pPr>
              <w:snapToGrid/>
              <w:spacing w:before="0" w:beforeAutospacing="0" w:after="0" w:afterAutospacing="0" w:line="400" w:lineRule="exact"/>
              <w:jc w:val="center"/>
              <w:textAlignment w:val="baseline"/>
              <w:rPr>
                <w:rFonts w:hint="eastAsia" w:ascii="仿宋_GB2312" w:hAnsi="仿宋" w:eastAsiaTheme="minorEastAsia"/>
                <w:b w:val="0"/>
                <w:i w:val="0"/>
                <w:caps w:val="0"/>
                <w:spacing w:val="0"/>
                <w:w w:val="100"/>
                <w:sz w:val="24"/>
                <w:highlight w:val="none"/>
                <w:lang w:eastAsia="zh-CN"/>
              </w:rPr>
            </w:pPr>
            <w:r>
              <w:rPr>
                <w:rFonts w:hint="eastAsia" w:ascii="仿宋_GB2312" w:hAnsi="仿宋"/>
                <w:b w:val="0"/>
                <w:i w:val="0"/>
                <w:caps w:val="0"/>
                <w:spacing w:val="0"/>
                <w:w w:val="100"/>
                <w:sz w:val="24"/>
                <w:highlight w:val="none"/>
                <w:lang w:eastAsia="zh-CN"/>
              </w:rPr>
              <w:t>报考岗位</w:t>
            </w:r>
          </w:p>
        </w:tc>
        <w:tc>
          <w:tcPr>
            <w:tcW w:w="3116" w:type="dxa"/>
            <w:gridSpan w:val="2"/>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0" w:hRule="atLeast"/>
          <w:jc w:val="center"/>
        </w:trPr>
        <w:tc>
          <w:tcPr>
            <w:tcW w:w="1317" w:type="dxa"/>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身 份 证</w:t>
            </w:r>
          </w:p>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号    码</w:t>
            </w:r>
          </w:p>
        </w:tc>
        <w:tc>
          <w:tcPr>
            <w:tcW w:w="3194" w:type="dxa"/>
            <w:gridSpan w:val="5"/>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p>
        </w:tc>
        <w:tc>
          <w:tcPr>
            <w:tcW w:w="1401" w:type="dxa"/>
            <w:gridSpan w:val="3"/>
            <w:vAlign w:val="center"/>
          </w:tcPr>
          <w:p>
            <w:pPr>
              <w:snapToGrid/>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联系方式</w:t>
            </w:r>
          </w:p>
        </w:tc>
        <w:tc>
          <w:tcPr>
            <w:tcW w:w="3116" w:type="dxa"/>
            <w:gridSpan w:val="2"/>
            <w:vAlign w:val="center"/>
          </w:tcPr>
          <w:p>
            <w:pPr>
              <w:snapToGrid/>
              <w:spacing w:before="0" w:beforeAutospacing="0" w:after="0" w:afterAutospacing="0" w:line="400" w:lineRule="exact"/>
              <w:jc w:val="both"/>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08" w:hRule="atLeast"/>
          <w:jc w:val="center"/>
        </w:trPr>
        <w:tc>
          <w:tcPr>
            <w:tcW w:w="1317" w:type="dxa"/>
            <w:textDirection w:val="tbRlV"/>
            <w:vAlign w:val="center"/>
          </w:tcPr>
          <w:p>
            <w:pPr>
              <w:snapToGrid w:val="0"/>
              <w:spacing w:before="0" w:beforeAutospacing="0" w:after="0" w:afterAutospacing="0" w:line="400" w:lineRule="exact"/>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工作简历（含</w:t>
            </w:r>
            <w:r>
              <w:rPr>
                <w:rFonts w:hint="eastAsia" w:ascii="仿宋_GB2312" w:hAnsi="仿宋"/>
                <w:b w:val="0"/>
                <w:i w:val="0"/>
                <w:caps w:val="0"/>
                <w:spacing w:val="0"/>
                <w:w w:val="100"/>
                <w:sz w:val="24"/>
                <w:highlight w:val="none"/>
                <w:lang w:eastAsia="zh-CN"/>
              </w:rPr>
              <w:t>高中以上</w:t>
            </w:r>
            <w:r>
              <w:rPr>
                <w:rFonts w:hint="eastAsia" w:ascii="仿宋_GB2312" w:hAnsi="仿宋"/>
                <w:b w:val="0"/>
                <w:i w:val="0"/>
                <w:caps w:val="0"/>
                <w:spacing w:val="0"/>
                <w:w w:val="100"/>
                <w:sz w:val="24"/>
                <w:highlight w:val="none"/>
              </w:rPr>
              <w:t>学习经历）</w:t>
            </w:r>
          </w:p>
        </w:tc>
        <w:tc>
          <w:tcPr>
            <w:tcW w:w="7711" w:type="dxa"/>
            <w:gridSpan w:val="10"/>
          </w:tcPr>
          <w:p>
            <w:pPr>
              <w:snapToGrid w:val="0"/>
              <w:spacing w:before="0" w:beforeAutospacing="0" w:after="0" w:afterAutospacing="0" w:line="400" w:lineRule="exact"/>
              <w:ind w:firstLine="480" w:firstLineChars="200"/>
              <w:jc w:val="both"/>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1317" w:type="dxa"/>
            <w:vMerge w:val="restart"/>
            <w:textDirection w:val="tbRlV"/>
            <w:vAlign w:val="center"/>
          </w:tcPr>
          <w:p>
            <w:pPr>
              <w:snapToGrid/>
              <w:spacing w:before="0" w:beforeAutospacing="0" w:after="0" w:afterAutospacing="0" w:line="400" w:lineRule="exact"/>
              <w:ind w:left="-105" w:leftChars="-50" w:right="113"/>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家庭主要成员</w:t>
            </w:r>
          </w:p>
        </w:tc>
        <w:tc>
          <w:tcPr>
            <w:tcW w:w="628" w:type="dxa"/>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称 谓</w:t>
            </w:r>
          </w:p>
        </w:tc>
        <w:tc>
          <w:tcPr>
            <w:tcW w:w="1140"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 xml:space="preserve"> 姓 名</w:t>
            </w:r>
          </w:p>
        </w:tc>
        <w:tc>
          <w:tcPr>
            <w:tcW w:w="1426"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出生年月</w:t>
            </w:r>
          </w:p>
        </w:tc>
        <w:tc>
          <w:tcPr>
            <w:tcW w:w="1327"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政治面貌</w:t>
            </w:r>
          </w:p>
        </w:tc>
        <w:tc>
          <w:tcPr>
            <w:tcW w:w="3190" w:type="dxa"/>
            <w:gridSpan w:val="3"/>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317" w:type="dxa"/>
            <w:vMerge w:val="continue"/>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628" w:type="dxa"/>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140"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426"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327"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3190" w:type="dxa"/>
            <w:gridSpan w:val="3"/>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317" w:type="dxa"/>
            <w:vMerge w:val="continue"/>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628" w:type="dxa"/>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140"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426"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327"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3190" w:type="dxa"/>
            <w:gridSpan w:val="3"/>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317" w:type="dxa"/>
            <w:vMerge w:val="continue"/>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628" w:type="dxa"/>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140"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426"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327"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3190" w:type="dxa"/>
            <w:gridSpan w:val="3"/>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317" w:type="dxa"/>
            <w:vMerge w:val="continue"/>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628" w:type="dxa"/>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140"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426"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1327" w:type="dxa"/>
            <w:gridSpan w:val="2"/>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c>
          <w:tcPr>
            <w:tcW w:w="3190" w:type="dxa"/>
            <w:gridSpan w:val="3"/>
            <w:vAlign w:val="center"/>
          </w:tcPr>
          <w:p>
            <w:pPr>
              <w:snapToGrid/>
              <w:spacing w:before="0" w:beforeAutospacing="0" w:after="0" w:afterAutospacing="0" w:line="400" w:lineRule="exact"/>
              <w:ind w:left="-105" w:leftChars="-50"/>
              <w:jc w:val="center"/>
              <w:textAlignment w:val="baseline"/>
              <w:rPr>
                <w:rFonts w:ascii="仿宋_GB2312" w:hAnsi="仿宋"/>
                <w:b w:val="0"/>
                <w:i w:val="0"/>
                <w:caps w:val="0"/>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96" w:hRule="atLeast"/>
          <w:jc w:val="center"/>
        </w:trPr>
        <w:tc>
          <w:tcPr>
            <w:tcW w:w="9028" w:type="dxa"/>
            <w:gridSpan w:val="11"/>
            <w:vAlign w:val="center"/>
          </w:tcPr>
          <w:p>
            <w:pPr>
              <w:snapToGrid w:val="0"/>
              <w:spacing w:before="0" w:beforeAutospacing="0" w:after="0" w:afterAutospacing="0" w:line="300" w:lineRule="exact"/>
              <w:ind w:firstLine="480" w:firstLineChars="200"/>
              <w:jc w:val="both"/>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本人承诺：上述填写内容和提供的相关依据真实，符合公告的报考条件。如有不实，弄虚作假，本人自愿放弃资格并承担相应责任。</w:t>
            </w:r>
          </w:p>
          <w:p>
            <w:pPr>
              <w:snapToGrid w:val="0"/>
              <w:spacing w:before="0" w:beforeAutospacing="0" w:after="0" w:afterAutospacing="0" w:line="300" w:lineRule="exact"/>
              <w:ind w:firstLine="480" w:firstLineChars="200"/>
              <w:jc w:val="both"/>
              <w:textAlignment w:val="baseline"/>
              <w:rPr>
                <w:rFonts w:hint="eastAsia"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 xml:space="preserve">              </w:t>
            </w:r>
          </w:p>
          <w:p>
            <w:pPr>
              <w:snapToGrid w:val="0"/>
              <w:spacing w:before="0" w:beforeAutospacing="0" w:after="0" w:afterAutospacing="0" w:line="300" w:lineRule="exact"/>
              <w:ind w:firstLine="480" w:firstLineChars="200"/>
              <w:jc w:val="both"/>
              <w:textAlignment w:val="baseline"/>
              <w:rPr>
                <w:rFonts w:ascii="仿宋_GB2312" w:hAnsi="仿宋"/>
                <w:b w:val="0"/>
                <w:i w:val="0"/>
                <w:caps w:val="0"/>
                <w:spacing w:val="0"/>
                <w:w w:val="100"/>
                <w:sz w:val="24"/>
                <w:highlight w:val="none"/>
              </w:rPr>
            </w:pPr>
            <w:r>
              <w:rPr>
                <w:rFonts w:hint="eastAsia" w:ascii="仿宋_GB2312" w:hAnsi="仿宋"/>
                <w:b w:val="0"/>
                <w:i w:val="0"/>
                <w:caps w:val="0"/>
                <w:spacing w:val="0"/>
                <w:w w:val="100"/>
                <w:sz w:val="24"/>
                <w:highlight w:val="none"/>
              </w:rPr>
              <w:t xml:space="preserve"> 报考承诺人（签名）：               年   月   日</w:t>
            </w:r>
          </w:p>
        </w:tc>
      </w:tr>
    </w:tbl>
    <w:p/>
    <w:sectPr>
      <w:pgSz w:w="11906" w:h="16838"/>
      <w:pgMar w:top="2098" w:right="1474" w:bottom="1984" w:left="158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TNjODJjNTMyYzg0ZDE4NmFmOGU4M2Q2ZmFlOWQifQ=="/>
  </w:docVars>
  <w:rsids>
    <w:rsidRoot w:val="14AC579A"/>
    <w:rsid w:val="0D9B2981"/>
    <w:rsid w:val="119648EB"/>
    <w:rsid w:val="14AC579A"/>
    <w:rsid w:val="2C0928CC"/>
    <w:rsid w:val="3EAC5B65"/>
    <w:rsid w:val="4558664B"/>
    <w:rsid w:val="5E291495"/>
    <w:rsid w:val="5FB75D9E"/>
    <w:rsid w:val="62F1238C"/>
    <w:rsid w:val="6F823654"/>
    <w:rsid w:val="76FCBA8B"/>
    <w:rsid w:val="7A18D8FC"/>
    <w:rsid w:val="7D615C6E"/>
    <w:rsid w:val="FB9A5A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曹振乾</dc:creator>
  <cp:lastModifiedBy>NTKO</cp:lastModifiedBy>
  <cp:lastPrinted>2024-02-06T08:39:00Z</cp:lastPrinted>
  <dcterms:modified xsi:type="dcterms:W3CDTF">2024-05-09T00:47:26Z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8497CFACCD17499896609E542B0B122A_13</vt:lpwstr>
  </property>
</Properties>
</file>