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0" w:beforeAutospacing="0" w:after="0" w:afterAutospacing="0"/>
        <w:jc w:val="both"/>
        <w:rPr>
          <w:rFonts w:ascii="方正黑体_GBK" w:hAnsi="宋体" w:eastAsia="方正黑体_GBK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  <w:lang w:val="en-US" w:eastAsia="zh-CN" w:bidi="ar-SA"/>
        </w:rPr>
        <w:t>附件：</w:t>
      </w:r>
    </w:p>
    <w:p>
      <w:pPr>
        <w:widowControl/>
        <w:shd w:val="clear" w:color="auto" w:fill="FFFFFF"/>
        <w:spacing w:before="0" w:beforeAutospacing="0" w:after="0" w:afterAutospacing="0"/>
        <w:ind w:firstLine="480"/>
        <w:jc w:val="center"/>
        <w:rPr>
          <w:rFonts w:ascii="方正小标宋_GBK" w:hAnsi="宋体" w:eastAsia="方正小标宋_GBK" w:cs="宋体"/>
          <w:kern w:val="0"/>
          <w:sz w:val="44"/>
          <w:szCs w:val="44"/>
          <w:lang w:val="en-US" w:eastAsia="zh-CN" w:bidi="ar-SA"/>
        </w:rPr>
      </w:pPr>
      <w:r>
        <w:rPr>
          <w:rFonts w:ascii="方正小标宋_GBK" w:hAnsi="宋体" w:eastAsia="方正小标宋_GBK" w:cs="宋体"/>
          <w:kern w:val="0"/>
          <w:sz w:val="44"/>
          <w:szCs w:val="44"/>
          <w:lang w:val="en-US" w:eastAsia="zh-CN" w:bidi="ar-SA"/>
        </w:rPr>
        <w:fldChar w:fldCharType="begin"/>
      </w:r>
      <w:r>
        <w:rPr>
          <w:rFonts w:ascii="方正小标宋_GBK" w:hAnsi="宋体" w:eastAsia="方正小标宋_GBK" w:cs="宋体"/>
          <w:kern w:val="0"/>
          <w:sz w:val="44"/>
          <w:szCs w:val="44"/>
          <w:lang w:val="en-US" w:eastAsia="zh-CN" w:bidi="ar-SA"/>
        </w:rPr>
        <w:instrText xml:space="preserve"> HYPERLINK "https://hrss.suzhou.gov.cn/jsszhrss/gsgg/202312/f60fa42a3204430ba9bcae0501b4ebc3/files/dd0a3462e27e47ab97ad05bd0721d9f5.docx" \t "https://hrss.suzhou.gov.cn/jsszhrss/gsgg/202312/_blank" </w:instrText>
      </w:r>
      <w:r>
        <w:rPr>
          <w:rFonts w:ascii="方正小标宋_GBK" w:hAnsi="宋体" w:eastAsia="方正小标宋_GBK" w:cs="宋体"/>
          <w:kern w:val="0"/>
          <w:sz w:val="44"/>
          <w:szCs w:val="44"/>
          <w:lang w:val="en-US" w:eastAsia="zh-CN" w:bidi="ar-SA"/>
        </w:rPr>
        <w:fldChar w:fldCharType="separate"/>
      </w:r>
      <w:r>
        <w:rPr>
          <w:rFonts w:ascii="方正小标宋_GBK" w:hAnsi="宋体" w:eastAsia="方正小标宋_GBK" w:cs="宋体"/>
          <w:kern w:val="0"/>
          <w:sz w:val="44"/>
          <w:szCs w:val="44"/>
          <w:lang w:val="en-US" w:eastAsia="zh-CN" w:bidi="ar-SA"/>
        </w:rPr>
        <w:t>招聘公益性岗位工作人员岗位简介表</w:t>
      </w:r>
      <w:r>
        <w:rPr>
          <w:rFonts w:ascii="方正小标宋_GBK" w:hAnsi="宋体" w:eastAsia="方正小标宋_GBK" w:cs="宋体"/>
          <w:kern w:val="0"/>
          <w:sz w:val="44"/>
          <w:szCs w:val="44"/>
          <w:lang w:val="en-US" w:eastAsia="zh-CN" w:bidi="ar-SA"/>
        </w:rPr>
        <w:fldChar w:fldCharType="end"/>
      </w:r>
    </w:p>
    <w:tbl>
      <w:tblPr>
        <w:tblStyle w:val="3"/>
        <w:tblpPr w:leftFromText="180" w:rightFromText="180" w:vertAnchor="text" w:horzAnchor="page" w:tblpX="1429" w:tblpY="162"/>
        <w:tblOverlap w:val="never"/>
        <w:tblW w:w="14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908"/>
        <w:gridCol w:w="1080"/>
        <w:gridCol w:w="1704"/>
        <w:gridCol w:w="1188"/>
        <w:gridCol w:w="2040"/>
        <w:gridCol w:w="2556"/>
        <w:gridCol w:w="1548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7" w:type="dxa"/>
            <w:vAlign w:val="center"/>
          </w:tcPr>
          <w:p>
            <w:pPr>
              <w:widowControl/>
              <w:spacing w:before="0" w:beforeAutospacing="0" w:after="0" w:afterAutospacing="0" w:line="240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908" w:type="dxa"/>
            <w:vAlign w:val="center"/>
          </w:tcPr>
          <w:p>
            <w:pPr>
              <w:widowControl/>
              <w:spacing w:before="0" w:beforeAutospacing="0" w:after="0" w:afterAutospacing="0" w:line="240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hAnsi="宋体" w:eastAsia="方正仿宋_GBK" w:cs="宋体"/>
                <w:b/>
                <w:kern w:val="0"/>
                <w:sz w:val="21"/>
                <w:szCs w:val="21"/>
                <w:lang w:val="en-US" w:eastAsia="zh-CN" w:bidi="ar-SA"/>
              </w:rPr>
              <w:t>岗位名称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0" w:beforeAutospacing="0" w:after="0" w:afterAutospacing="0" w:line="24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hAnsi="宋体" w:eastAsia="方正仿宋_GBK" w:cs="宋体"/>
                <w:b/>
                <w:kern w:val="0"/>
                <w:sz w:val="21"/>
                <w:szCs w:val="21"/>
                <w:lang w:val="en-US" w:eastAsia="zh-CN" w:bidi="ar-SA"/>
              </w:rPr>
              <w:t>岗位</w:t>
            </w:r>
            <w:r>
              <w:rPr>
                <w:rFonts w:hint="eastAsia" w:ascii="方正仿宋_GBK" w:hAnsi="宋体" w:eastAsia="方正仿宋_GBK" w:cs="宋体"/>
                <w:b/>
                <w:kern w:val="0"/>
                <w:sz w:val="21"/>
                <w:szCs w:val="21"/>
                <w:lang w:val="en-US" w:eastAsia="zh-CN" w:bidi="ar-SA"/>
              </w:rPr>
              <w:t>数量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before="0" w:beforeAutospacing="0" w:after="0" w:afterAutospacing="0" w:line="240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hAnsi="宋体" w:eastAsia="方正仿宋_GBK" w:cs="宋体"/>
                <w:b/>
                <w:kern w:val="0"/>
                <w:sz w:val="21"/>
                <w:szCs w:val="21"/>
                <w:lang w:val="en-US" w:eastAsia="zh-CN" w:bidi="ar-SA"/>
              </w:rPr>
              <w:t>就业困难人员类别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before="0" w:beforeAutospacing="0" w:after="0" w:afterAutospacing="0" w:line="240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hAnsi="宋体" w:eastAsia="方正仿宋_GBK" w:cs="宋体"/>
                <w:b/>
                <w:kern w:val="0"/>
                <w:sz w:val="21"/>
                <w:szCs w:val="21"/>
                <w:lang w:val="en-US" w:eastAsia="zh-CN" w:bidi="ar-SA"/>
              </w:rPr>
              <w:t>用工性质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before="0" w:beforeAutospacing="0" w:after="0" w:afterAutospacing="0" w:line="240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1"/>
                <w:szCs w:val="21"/>
                <w:lang w:val="en-US" w:eastAsia="zh-CN" w:bidi="ar-SA"/>
              </w:rPr>
              <w:t>工作要求</w:t>
            </w:r>
          </w:p>
        </w:tc>
        <w:tc>
          <w:tcPr>
            <w:tcW w:w="2556" w:type="dxa"/>
            <w:vAlign w:val="center"/>
          </w:tcPr>
          <w:p>
            <w:pPr>
              <w:widowControl/>
              <w:tabs>
                <w:tab w:val="left" w:pos="420"/>
              </w:tabs>
              <w:spacing w:before="0" w:beforeAutospacing="0" w:after="0" w:afterAutospacing="0" w:line="240" w:lineRule="exact"/>
              <w:jc w:val="left"/>
              <w:rPr>
                <w:rFonts w:hint="eastAsia" w:ascii="方正仿宋_GBK" w:hAnsi="宋体" w:eastAsia="方正仿宋_GBK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eastAsia" w:ascii="方正仿宋_GBK" w:hAnsi="宋体" w:eastAsia="方正仿宋_GBK" w:cs="宋体"/>
                <w:b/>
                <w:kern w:val="0"/>
                <w:sz w:val="21"/>
                <w:szCs w:val="21"/>
                <w:lang w:val="en-US" w:eastAsia="zh-CN" w:bidi="ar-SA"/>
              </w:rPr>
              <w:t>工作要求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before="0" w:beforeAutospacing="0" w:after="0" w:afterAutospacing="0" w:line="24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1"/>
                <w:szCs w:val="21"/>
                <w:lang w:val="en-US" w:eastAsia="zh-CN" w:bidi="ar-SA"/>
              </w:rPr>
              <w:t>薪酬待遇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before="0" w:beforeAutospacing="0" w:after="0" w:afterAutospacing="0" w:line="24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1"/>
                <w:szCs w:val="21"/>
                <w:lang w:val="en-US" w:eastAsia="zh-CN" w:bidi="ar-SA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  <w:t>基层就业服务协管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  <w:t>本辖区离校两年内登记失业的高校毕业生、登记失业“4050”人员、低保家庭人员、退役军人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  <w:t>全日制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  <w:t xml:space="preserve">宣传社保就业相关政策及服务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  <w:t>1、爱岗敬业，吃苦耐劳，不得窜岗离岗、干私活。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  <w:t>2、虚心接受用人单位意见，不得与之发生争吵，做到热情、耐心服务。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  <w:t>不低于当地最低工资标准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  <w:t>涂山镇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社会治理服务岗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  <w:t>本辖区离校两年内登记失业的高校毕业生、登记失业“4050”人员、低保家庭人员、退役军人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全日制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协助社会秩序，提供公共服务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1、爱岗敬业，吃苦耐劳，不得窜岗离岗、干私活。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2、虚心接受用人单位意见，不得与之发生争吵，做到热情、耐心服务。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  <w:t>不低于当地最低工资标准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  <w:t>涂山镇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ZGJjMmRhNWFiNDc5ODY4OTFlOWEwNjgxNjIwMTUifQ=="/>
  </w:docVars>
  <w:rsids>
    <w:rsidRoot w:val="00000000"/>
    <w:rsid w:val="7068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2023-12-15T03:15:38Z</dcterms:created>
  <dc:creator>Administrator</dc:creator>
  <cp:lastModifiedBy>Administrator</cp:lastModifiedBy>
  <dcterms:modified xsi:type="dcterms:W3CDTF">2023-12-15T03:15:52Z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5800D35352044364ABA1EBB4CA7DF342_12</vt:lpwstr>
  </property>
</Properties>
</file>