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神农架林区第二幼儿园</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kern w:val="0"/>
          <w:sz w:val="36"/>
          <w:szCs w:val="36"/>
          <w:lang w:val="en-US" w:eastAsia="zh-CN" w:bidi="ar"/>
        </w:rPr>
      </w:pPr>
      <w:r>
        <w:rPr>
          <w:rFonts w:hint="eastAsia" w:ascii="方正小标宋简体" w:hAnsi="方正小标宋简体" w:eastAsia="方正小标宋简体" w:cs="方正小标宋简体"/>
          <w:color w:val="auto"/>
          <w:kern w:val="0"/>
          <w:sz w:val="36"/>
          <w:szCs w:val="36"/>
          <w:lang w:val="en-US" w:eastAsia="zh-CN" w:bidi="ar"/>
        </w:rPr>
        <w:t>关于公益性岗位保育员的招聘公告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pStyle w:val="3"/>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黑体" w:eastAsia="仿宋_GB2312" w:cs="Times New Roman"/>
          <w:color w:val="auto"/>
          <w:sz w:val="32"/>
          <w:szCs w:val="32"/>
          <w:lang w:eastAsia="zh-CN"/>
        </w:rPr>
      </w:pPr>
      <w:r>
        <w:rPr>
          <w:rFonts w:hint="eastAsia" w:ascii="仿宋_GB2312" w:hAnsi="黑体" w:eastAsia="仿宋_GB2312" w:cs="Times New Roman"/>
          <w:color w:val="auto"/>
          <w:sz w:val="32"/>
          <w:szCs w:val="32"/>
          <w:lang w:eastAsia="zh-CN"/>
        </w:rPr>
        <w:t>根据《关于进一步做好公益性岗位开发管理有关工作的通知》（鄂人社发〔</w:t>
      </w:r>
      <w:r>
        <w:rPr>
          <w:rFonts w:hint="eastAsia" w:ascii="Times New Roman" w:hAnsi="Times New Roman" w:eastAsia="仿宋_GB2312" w:cs="Times New Roman"/>
          <w:color w:val="auto"/>
          <w:sz w:val="32"/>
          <w:szCs w:val="32"/>
          <w:lang w:val="en-US" w:eastAsia="zh-CN"/>
        </w:rPr>
        <w:t>2020〕52</w:t>
      </w:r>
      <w:r>
        <w:rPr>
          <w:rFonts w:hint="eastAsia" w:ascii="仿宋_GB2312" w:hAnsi="黑体" w:eastAsia="仿宋_GB2312" w:cs="Times New Roman"/>
          <w:color w:val="auto"/>
          <w:sz w:val="32"/>
          <w:szCs w:val="32"/>
          <w:lang w:eastAsia="zh-CN"/>
        </w:rPr>
        <w:t>号）、《关于全力拓岗扩容促进高校毕业生就业的通知》、《林区教育局关于做好公益性岗位招聘工作的通知》等文件精神，为促进高校毕业生和社会青年就业，进一步拓宽高校毕业生就业渠道，现面向全区高校毕业生开展公益性岗位招聘工作。</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一、招聘岗位及职数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w:t>
      </w:r>
      <w:r>
        <w:rPr>
          <w:rFonts w:hint="eastAsia" w:ascii="Times New Roman" w:hAnsi="Times New Roman" w:eastAsia="仿宋_GB2312" w:cs="Times New Roman"/>
          <w:color w:val="auto"/>
          <w:kern w:val="2"/>
          <w:sz w:val="32"/>
          <w:szCs w:val="32"/>
          <w:lang w:val="en-US" w:eastAsia="zh-CN" w:bidi="ar-SA"/>
        </w:rPr>
        <w:t>育员1人</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二、招聘对象及条件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根据文件相关规定及结合我区实际，本次公开招聘报名对象为符合困难人员认定条件的18周岁以上、35周岁以下（1987年1月至2005年1月期间出生）未就业高校毕业生；且具备以下条件:</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1.未通过其他方式获得就业援助的就业困难人员；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2.遵纪守法，品行端正，具有较强的责任心和事业心；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3.具有较强的口头和书面表达能力；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4.身体健康。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有下列情况之一的</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不受理应聘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1.受到党纪、政务处分或刑事处罚，正在处分（罚）期间的。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2.正在接受纪律审查、司法调查或者审计的。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3.曾因犯罪受过刑事处罚或者曾被开除公职的。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4.法律、法规、规章及政策规定可不受理应聘的人员。</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三、招聘程序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报名及审核。</w:t>
      </w:r>
      <w:r>
        <w:rPr>
          <w:rFonts w:hint="eastAsia" w:ascii="仿宋_GB2312" w:hAnsi="仿宋_GB2312" w:eastAsia="仿宋_GB2312" w:cs="仿宋_GB2312"/>
          <w:color w:val="auto"/>
          <w:kern w:val="2"/>
          <w:sz w:val="32"/>
          <w:szCs w:val="32"/>
          <w:lang w:val="en-US" w:eastAsia="zh-CN" w:bidi="ar-SA"/>
        </w:rPr>
        <w:t>符合报考条件的人员报名时本人需携带《公益性岗位报名表》，二寸近期免冠彩照两张，身份证、学历证书、《就业创业证》（符合岗位要求的就业困难人员，可先报名，再办理）等有关有效证明的原件及复印件各一份，到林区第二幼儿园办公室报名并接受资格审核。应聘人员提交的资料必须真实、完整，凡弄虚作假者取消报考、聘用等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报名时间:11月6日-11月10日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工作日上午8:30-12:00；下午14:30-17:00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报名地点:神农架林区第二幼儿园办公室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报名联系电话：17707207790   彭老师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（二）园内公示。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在园内公示栏对资格审核合格人员基本情况进行公示，包括姓名、性别、籍贯、住址、学历、毕业院校及专业等。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（三）考试及招聘</w:t>
      </w:r>
      <w:r>
        <w:rPr>
          <w:rFonts w:hint="eastAsia" w:ascii="楷体_GB2312" w:hAnsi="楷体_GB2312" w:eastAsia="楷体_GB2312" w:cs="楷体_GB2312"/>
          <w:b/>
          <w:bCs/>
          <w:sz w:val="32"/>
          <w:szCs w:val="32"/>
        </w:rPr>
        <w:t>。</w:t>
      </w:r>
      <w:r>
        <w:rPr>
          <w:rFonts w:hint="eastAsia" w:ascii="仿宋_GB2312" w:hAnsi="仿宋_GB2312" w:eastAsia="仿宋_GB2312" w:cs="仿宋_GB2312"/>
          <w:b w:val="0"/>
          <w:bCs w:val="0"/>
          <w:sz w:val="32"/>
          <w:szCs w:val="32"/>
          <w:lang w:val="en-US" w:eastAsia="zh-CN"/>
        </w:rPr>
        <w:t>考试及招聘</w:t>
      </w:r>
      <w:r>
        <w:rPr>
          <w:rFonts w:hint="eastAsia" w:ascii="仿宋_GB2312" w:hAnsi="仿宋_GB2312" w:eastAsia="仿宋_GB2312" w:cs="仿宋_GB2312"/>
          <w:b w:val="0"/>
          <w:bCs w:val="0"/>
          <w:sz w:val="32"/>
          <w:szCs w:val="32"/>
        </w:rPr>
        <w:t>由神农架林区</w:t>
      </w:r>
      <w:r>
        <w:rPr>
          <w:rFonts w:hint="eastAsia" w:ascii="仿宋_GB2312" w:hAnsi="仿宋_GB2312" w:eastAsia="仿宋_GB2312" w:cs="仿宋_GB2312"/>
          <w:b w:val="0"/>
          <w:bCs w:val="0"/>
          <w:sz w:val="32"/>
          <w:szCs w:val="32"/>
          <w:lang w:val="en-US" w:eastAsia="zh-CN"/>
        </w:rPr>
        <w:t>第二幼儿园</w:t>
      </w:r>
      <w:r>
        <w:rPr>
          <w:rFonts w:hint="eastAsia" w:ascii="仿宋_GB2312" w:hAnsi="仿宋_GB2312" w:eastAsia="仿宋_GB2312" w:cs="仿宋_GB2312"/>
          <w:b w:val="0"/>
          <w:bCs w:val="0"/>
          <w:sz w:val="32"/>
          <w:szCs w:val="32"/>
        </w:rPr>
        <w:t>具体承办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1.面试时间：另行通知。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2.面试地点：林区第二幼儿园会议室。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3.面试要求：参与报考人员须持本人有效居民身份证原件在规定的时间、地点参加面试。未按要求携带证件者以及未在规定时间内报到的报考人员，均视为自动放弃面试资格。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4.面试内容：自我介绍、现场问答、保育技能展示。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5.面试成绩：面试满分100分，其中自我介绍10分，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w:t>
      </w:r>
      <w:r>
        <w:rPr>
          <w:rFonts w:hint="eastAsia" w:ascii="Times New Roman" w:hAnsi="Times New Roman" w:eastAsia="仿宋_GB2312" w:cs="Times New Roman"/>
          <w:color w:val="auto"/>
          <w:kern w:val="2"/>
          <w:sz w:val="32"/>
          <w:szCs w:val="32"/>
          <w:lang w:val="en-US" w:eastAsia="zh-CN" w:bidi="ar-SA"/>
        </w:rPr>
        <w:t>场问答40分，保育技能展示50分。根据面试成绩，按招聘岗位人数由高分到低分确定录用人员。设定最低分数线为60分，达不到最低分数线的，不能进入下一环节资格。面试成绩当场公布。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6.如面试总成绩并列的，符合以下条件优先聘用。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（1）具有保育员证的；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（2）具有从事幼</w:t>
      </w:r>
      <w:bookmarkStart w:id="0" w:name="_GoBack"/>
      <w:bookmarkEnd w:id="0"/>
      <w:r>
        <w:rPr>
          <w:rFonts w:hint="eastAsia" w:ascii="Times New Roman" w:hAnsi="Times New Roman" w:eastAsia="仿宋_GB2312" w:cs="Times New Roman"/>
          <w:color w:val="auto"/>
          <w:kern w:val="2"/>
          <w:sz w:val="32"/>
          <w:szCs w:val="32"/>
          <w:lang w:val="en-US" w:eastAsia="zh-CN" w:bidi="ar-SA"/>
        </w:rPr>
        <w:t>儿园工作经历的；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FF0000"/>
          <w:sz w:val="32"/>
          <w:szCs w:val="32"/>
          <w:lang w:val="en-US"/>
        </w:rPr>
      </w:pPr>
      <w:r>
        <w:rPr>
          <w:rFonts w:hint="eastAsia" w:ascii="Times New Roman" w:hAnsi="Times New Roman" w:eastAsia="仿宋_GB2312" w:cs="Times New Roman"/>
          <w:color w:val="auto"/>
          <w:kern w:val="2"/>
          <w:sz w:val="32"/>
          <w:szCs w:val="32"/>
          <w:lang w:val="en-US" w:eastAsia="zh-CN" w:bidi="ar-SA"/>
        </w:rPr>
        <w:t>（3）具有教师资格证、二甲及以上普通话等级证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体检。</w:t>
      </w:r>
      <w:r>
        <w:rPr>
          <w:rFonts w:hint="eastAsia" w:ascii="仿宋_GB2312" w:hAnsi="仿宋_GB2312" w:eastAsia="仿宋_GB2312" w:cs="仿宋_GB2312"/>
          <w:sz w:val="32"/>
          <w:szCs w:val="32"/>
        </w:rPr>
        <w:t>按照成绩排名和实际招聘</w:t>
      </w:r>
      <w:r>
        <w:rPr>
          <w:rFonts w:hint="eastAsia" w:ascii="Times New Roman" w:hAnsi="Times New Roman" w:eastAsia="仿宋_GB2312" w:cs="Times New Roman"/>
          <w:color w:val="auto"/>
          <w:kern w:val="2"/>
          <w:sz w:val="32"/>
          <w:szCs w:val="32"/>
          <w:lang w:val="en-US" w:eastAsia="zh-CN" w:bidi="ar-SA"/>
        </w:rPr>
        <w:t>人数1:1确定</w:t>
      </w:r>
      <w:r>
        <w:rPr>
          <w:rFonts w:hint="eastAsia" w:ascii="仿宋_GB2312" w:hAnsi="仿宋_GB2312" w:eastAsia="仿宋_GB2312" w:cs="仿宋_GB2312"/>
          <w:sz w:val="32"/>
          <w:szCs w:val="32"/>
        </w:rPr>
        <w:t>体检人员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由用工单位组织考生体检。如出现体检不合格的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按成绩排名由高到低依次等额补充进入体检。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公示。</w:t>
      </w:r>
      <w:r>
        <w:rPr>
          <w:rFonts w:hint="eastAsia" w:ascii="仿宋_GB2312" w:hAnsi="仿宋_GB2312" w:eastAsia="仿宋_GB2312" w:cs="仿宋_GB2312"/>
          <w:sz w:val="32"/>
          <w:szCs w:val="32"/>
        </w:rPr>
        <w:t>拟聘用人员名单在神农架林区人力资源和社会保障局官网上公示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公示期</w:t>
      </w:r>
      <w:r>
        <w:rPr>
          <w:rFonts w:hint="eastAsia" w:ascii="Times New Roman" w:hAnsi="Times New Roman" w:eastAsia="仿宋_GB2312" w:cs="Times New Roman"/>
          <w:color w:val="auto"/>
          <w:kern w:val="2"/>
          <w:sz w:val="32"/>
          <w:szCs w:val="32"/>
          <w:lang w:val="en-US" w:eastAsia="zh-CN" w:bidi="ar-SA"/>
        </w:rPr>
        <w:t>不少于5个工</w:t>
      </w:r>
      <w:r>
        <w:rPr>
          <w:rFonts w:hint="eastAsia" w:ascii="仿宋_GB2312" w:hAnsi="仿宋_GB2312" w:eastAsia="仿宋_GB2312" w:cs="仿宋_GB2312"/>
          <w:sz w:val="32"/>
          <w:szCs w:val="32"/>
        </w:rPr>
        <w:t>作日。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办理聘用手续。</w:t>
      </w:r>
      <w:r>
        <w:rPr>
          <w:rFonts w:hint="eastAsia" w:ascii="仿宋_GB2312" w:hAnsi="仿宋_GB2312" w:eastAsia="仿宋_GB2312" w:cs="仿宋_GB2312"/>
          <w:color w:val="auto"/>
          <w:kern w:val="2"/>
          <w:sz w:val="32"/>
          <w:szCs w:val="32"/>
          <w:lang w:val="en-US" w:eastAsia="zh-CN" w:bidi="ar-SA"/>
        </w:rPr>
        <w:t>拟聘用人员经公示无异议后，由用工单位到人社局就业与职业能力建设科为拟聘用人员办理公益性岗位上岗手续。公益性岗位的日常管理，由林区第二幼儿园具体负责。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工资待遇。</w:t>
      </w:r>
      <w:r>
        <w:rPr>
          <w:rFonts w:hint="eastAsia" w:ascii="仿宋_GB2312" w:hAnsi="仿宋_GB2312" w:eastAsia="仿宋_GB2312" w:cs="仿宋_GB2312"/>
          <w:sz w:val="32"/>
          <w:szCs w:val="32"/>
        </w:rPr>
        <w:t>公</w:t>
      </w:r>
      <w:r>
        <w:rPr>
          <w:rFonts w:hint="eastAsia" w:ascii="仿宋_GB2312" w:hAnsi="仿宋_GB2312" w:eastAsia="仿宋_GB2312" w:cs="仿宋_GB2312"/>
          <w:color w:val="auto"/>
          <w:kern w:val="2"/>
          <w:sz w:val="32"/>
          <w:szCs w:val="32"/>
          <w:lang w:val="en-US" w:eastAsia="zh-CN" w:bidi="ar-SA"/>
        </w:rPr>
        <w:t>益性岗位的工资待遇由用工单位负责支付，工资待遇支付标准由林区第二幼儿园根据实际情况确定，岗位补贴和社会保险补</w:t>
      </w:r>
      <w:r>
        <w:rPr>
          <w:rFonts w:hint="eastAsia" w:ascii="仿宋_GB2312" w:hAnsi="仿宋_GB2312" w:eastAsia="仿宋_GB2312" w:cs="仿宋_GB2312"/>
          <w:sz w:val="32"/>
          <w:szCs w:val="32"/>
        </w:rPr>
        <w:t>贴</w:t>
      </w:r>
      <w:r>
        <w:rPr>
          <w:rFonts w:hint="eastAsia" w:ascii="仿宋_GB2312" w:hAnsi="仿宋_GB2312" w:eastAsia="仿宋_GB2312" w:cs="仿宋_GB2312"/>
          <w:sz w:val="32"/>
          <w:szCs w:val="32"/>
          <w:lang w:val="en-US" w:eastAsia="zh-CN"/>
        </w:rPr>
        <w:t>参照幼儿园公益性岗位教师标准执行</w:t>
      </w: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20" w:firstLineChars="200"/>
        <w:textAlignment w:val="auto"/>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四、其他事项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kern w:val="2"/>
          <w:sz w:val="32"/>
          <w:szCs w:val="32"/>
          <w:lang w:val="en-US" w:eastAsia="zh-CN" w:bidi="ar-SA"/>
        </w:rPr>
        <w:t>应聘人员资格审核贯穿整个招聘过程，资格审核可在任何一个环节进行，如发现应聘人员提供虚假报考材料或在招聘过程中有弄虚作假行为的，一经查实，立即取消报考资格，所签劳动合同无效。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（二）本次招聘未组织、授权或委托任何机构、个人编辑、出版考试教材；也未组织订阅或指定任何与招聘有关的参辅读物，未与任何培训机构合作</w:t>
      </w:r>
      <w:r>
        <w:rPr>
          <w:rFonts w:hint="eastAsia" w:ascii="Times New Roman" w:hAnsi="Times New Roman" w:eastAsia="仿宋_GB2312" w:cs="Times New Roman"/>
          <w:color w:val="auto"/>
          <w:kern w:val="2"/>
          <w:sz w:val="32"/>
          <w:szCs w:val="32"/>
          <w:lang w:val="en-US" w:eastAsia="zh-CN" w:bidi="ar-SA"/>
        </w:rPr>
        <w:t>，无备考交流QQ群和微</w:t>
      </w:r>
      <w:r>
        <w:rPr>
          <w:rFonts w:hint="eastAsia" w:ascii="仿宋_GB2312" w:hAnsi="仿宋_GB2312" w:eastAsia="仿宋_GB2312" w:cs="仿宋_GB2312"/>
          <w:color w:val="auto"/>
          <w:kern w:val="2"/>
          <w:sz w:val="32"/>
          <w:szCs w:val="32"/>
          <w:lang w:val="en-US" w:eastAsia="zh-CN" w:bidi="ar-SA"/>
        </w:rPr>
        <w:t>信群，请考生提高警惕，切勿上当受骗。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（三）请报名考生须保持通讯畅通，通讯方式如有变更，应主动告知负责报名审核的工作人员。未尽事宜由神农架林区第二幼儿园负责解释。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附件：公益性岗位报名表</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神农架林区第二幼儿园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kern w:val="2"/>
          <w:sz w:val="32"/>
          <w:szCs w:val="32"/>
          <w:lang w:val="en-US" w:eastAsia="zh-CN" w:bidi="ar-SA"/>
        </w:rPr>
      </w:pPr>
      <w:r>
        <w:rPr>
          <w:rFonts w:hint="eastAsia" w:ascii="仿宋_GB2312" w:hAnsi="仿宋_GB2312" w:eastAsia="仿宋_GB2312" w:cs="仿宋_GB2312"/>
          <w:sz w:val="32"/>
          <w:szCs w:val="32"/>
        </w:rPr>
        <w:t>                               </w:t>
      </w:r>
      <w:r>
        <w:rPr>
          <w:rFonts w:hint="eastAsia" w:ascii="Times New Roman" w:hAnsi="Times New Roman" w:eastAsia="仿宋_GB2312" w:cs="Times New Roman"/>
          <w:color w:val="auto"/>
          <w:kern w:val="2"/>
          <w:sz w:val="32"/>
          <w:szCs w:val="32"/>
          <w:lang w:val="en-US" w:eastAsia="zh-CN" w:bidi="ar-SA"/>
        </w:rPr>
        <w:t>2023年10月30日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hint="eastAsia" w:ascii="黑体" w:hAnsi="黑体" w:eastAsia="黑体" w:cs="Times New Roman"/>
          <w:sz w:val="32"/>
          <w:szCs w:val="32"/>
        </w:rPr>
      </w:pPr>
    </w:p>
    <w:p>
      <w:pPr>
        <w:pStyle w:val="4"/>
        <w:spacing w:before="0" w:beforeAutospacing="0" w:after="0" w:afterAutospacing="0" w:line="580" w:lineRule="exact"/>
        <w:jc w:val="both"/>
        <w:rPr>
          <w:rFonts w:ascii="黑体" w:hAnsi="黑体" w:eastAsia="黑体" w:cs="Times New Roman"/>
          <w:sz w:val="32"/>
          <w:szCs w:val="32"/>
        </w:rPr>
      </w:pPr>
      <w:r>
        <w:rPr>
          <w:rFonts w:hint="eastAsia" w:ascii="黑体" w:hAnsi="黑体" w:eastAsia="黑体" w:cs="Times New Roman"/>
          <w:sz w:val="32"/>
          <w:szCs w:val="32"/>
        </w:rPr>
        <w:t>附件</w:t>
      </w:r>
    </w:p>
    <w:p>
      <w:pPr>
        <w:widowControl/>
        <w:jc w:val="center"/>
        <w:rPr>
          <w:rFonts w:ascii="仿宋_GB2312"/>
          <w:sz w:val="44"/>
          <w:szCs w:val="44"/>
          <w:u w:val="none"/>
        </w:rPr>
      </w:pPr>
      <w:r>
        <w:rPr>
          <w:rFonts w:hint="eastAsia" w:ascii="方正小标宋简体" w:hAnsi="宋体" w:eastAsia="方正小标宋简体" w:cs="宋体"/>
          <w:color w:val="000000"/>
          <w:kern w:val="0"/>
          <w:sz w:val="44"/>
          <w:szCs w:val="44"/>
          <w:u w:val="none"/>
          <w:lang w:eastAsia="zh-CN"/>
        </w:rPr>
        <w:t>公益性岗位</w:t>
      </w:r>
      <w:r>
        <w:rPr>
          <w:rFonts w:hint="eastAsia" w:ascii="方正小标宋简体" w:hAnsi="宋体" w:eastAsia="方正小标宋简体" w:cs="宋体"/>
          <w:color w:val="000000"/>
          <w:kern w:val="0"/>
          <w:sz w:val="44"/>
          <w:szCs w:val="44"/>
          <w:u w:val="none"/>
        </w:rPr>
        <w:t>报名表</w:t>
      </w:r>
    </w:p>
    <w:tbl>
      <w:tblPr>
        <w:tblStyle w:val="5"/>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9"/>
        <w:gridCol w:w="1442"/>
        <w:gridCol w:w="719"/>
        <w:gridCol w:w="557"/>
        <w:gridCol w:w="1276"/>
        <w:gridCol w:w="1134"/>
        <w:gridCol w:w="94"/>
        <w:gridCol w:w="900"/>
        <w:gridCol w:w="49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姓   名</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性   别</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民  族</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相</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出生年月</w:t>
            </w:r>
          </w:p>
        </w:tc>
        <w:tc>
          <w:tcPr>
            <w:tcW w:w="1442" w:type="dxa"/>
            <w:noWrap w:val="0"/>
            <w:vAlign w:val="center"/>
          </w:tcPr>
          <w:p>
            <w:pPr>
              <w:spacing w:line="440" w:lineRule="exact"/>
              <w:jc w:val="center"/>
              <w:textAlignment w:val="baseline"/>
              <w:rPr>
                <w:rFonts w:ascii="仿宋" w:hAnsi="仿宋" w:eastAsia="仿宋"/>
                <w:sz w:val="24"/>
                <w:szCs w:val="24"/>
              </w:rPr>
            </w:pPr>
          </w:p>
        </w:tc>
        <w:tc>
          <w:tcPr>
            <w:tcW w:w="1276"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政治面貌</w:t>
            </w:r>
          </w:p>
        </w:tc>
        <w:tc>
          <w:tcPr>
            <w:tcW w:w="1276" w:type="dxa"/>
            <w:noWrap w:val="0"/>
            <w:vAlign w:val="center"/>
          </w:tcPr>
          <w:p>
            <w:pPr>
              <w:spacing w:line="440" w:lineRule="exact"/>
              <w:jc w:val="center"/>
              <w:textAlignment w:val="baseline"/>
              <w:rPr>
                <w:rFonts w:ascii="仿宋" w:hAnsi="仿宋" w:eastAsia="仿宋"/>
                <w:sz w:val="24"/>
                <w:szCs w:val="24"/>
              </w:rPr>
            </w:pPr>
          </w:p>
        </w:tc>
        <w:tc>
          <w:tcPr>
            <w:tcW w:w="1134"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学  历</w:t>
            </w:r>
          </w:p>
        </w:tc>
        <w:tc>
          <w:tcPr>
            <w:tcW w:w="1492" w:type="dxa"/>
            <w:gridSpan w:val="3"/>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身份证号</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联系电话</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毕业学校</w:t>
            </w:r>
          </w:p>
        </w:tc>
        <w:tc>
          <w:tcPr>
            <w:tcW w:w="2718" w:type="dxa"/>
            <w:gridSpan w:val="3"/>
            <w:noWrap w:val="0"/>
            <w:vAlign w:val="center"/>
          </w:tcPr>
          <w:p>
            <w:pPr>
              <w:spacing w:line="440" w:lineRule="exact"/>
              <w:jc w:val="center"/>
              <w:textAlignment w:val="baseline"/>
              <w:rPr>
                <w:rFonts w:ascii="仿宋" w:hAnsi="仿宋" w:eastAsia="仿宋"/>
                <w:sz w:val="24"/>
                <w:szCs w:val="24"/>
              </w:rPr>
            </w:pPr>
          </w:p>
        </w:tc>
        <w:tc>
          <w:tcPr>
            <w:tcW w:w="1276"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所学专业</w:t>
            </w:r>
          </w:p>
        </w:tc>
        <w:tc>
          <w:tcPr>
            <w:tcW w:w="2626" w:type="dxa"/>
            <w:gridSpan w:val="4"/>
            <w:noWrap w:val="0"/>
            <w:vAlign w:val="center"/>
          </w:tcPr>
          <w:p>
            <w:pPr>
              <w:spacing w:line="440" w:lineRule="exact"/>
              <w:jc w:val="center"/>
              <w:textAlignment w:val="baseline"/>
              <w:rPr>
                <w:rFonts w:ascii="仿宋" w:hAnsi="仿宋" w:eastAsia="仿宋"/>
                <w:sz w:val="24"/>
                <w:szCs w:val="24"/>
              </w:rPr>
            </w:pPr>
          </w:p>
        </w:tc>
        <w:tc>
          <w:tcPr>
            <w:tcW w:w="1472" w:type="dxa"/>
            <w:vMerge w:val="continue"/>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439" w:type="dxa"/>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家庭地址</w:t>
            </w:r>
          </w:p>
        </w:tc>
        <w:tc>
          <w:tcPr>
            <w:tcW w:w="3994" w:type="dxa"/>
            <w:gridSpan w:val="4"/>
            <w:noWrap w:val="0"/>
            <w:vAlign w:val="center"/>
          </w:tcPr>
          <w:p>
            <w:pPr>
              <w:spacing w:line="440" w:lineRule="exact"/>
              <w:jc w:val="center"/>
              <w:textAlignment w:val="baseline"/>
              <w:rPr>
                <w:rFonts w:ascii="仿宋" w:hAnsi="仿宋" w:eastAsia="仿宋"/>
                <w:sz w:val="24"/>
                <w:szCs w:val="24"/>
              </w:rPr>
            </w:pPr>
          </w:p>
        </w:tc>
        <w:tc>
          <w:tcPr>
            <w:tcW w:w="2128"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户口所在地</w:t>
            </w:r>
          </w:p>
        </w:tc>
        <w:tc>
          <w:tcPr>
            <w:tcW w:w="1970" w:type="dxa"/>
            <w:gridSpan w:val="2"/>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《就业创业证》号</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5433" w:type="dxa"/>
            <w:gridSpan w:val="5"/>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就业援助对象认定情况</w:t>
            </w:r>
          </w:p>
        </w:tc>
        <w:tc>
          <w:tcPr>
            <w:tcW w:w="4098" w:type="dxa"/>
            <w:gridSpan w:val="5"/>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简历</w:t>
            </w:r>
          </w:p>
        </w:tc>
        <w:tc>
          <w:tcPr>
            <w:tcW w:w="2161" w:type="dxa"/>
            <w:gridSpan w:val="2"/>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起止年月</w:t>
            </w:r>
          </w:p>
        </w:tc>
        <w:tc>
          <w:tcPr>
            <w:tcW w:w="3061" w:type="dxa"/>
            <w:gridSpan w:val="4"/>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在何学校（单位）</w:t>
            </w:r>
          </w:p>
        </w:tc>
        <w:tc>
          <w:tcPr>
            <w:tcW w:w="2870" w:type="dxa"/>
            <w:gridSpan w:val="3"/>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textAlignment w:val="baseline"/>
              <w:rPr>
                <w:rFonts w:ascii="仿宋" w:hAnsi="仿宋" w:eastAsia="仿宋"/>
                <w:sz w:val="24"/>
                <w:szCs w:val="24"/>
              </w:rPr>
            </w:pPr>
          </w:p>
        </w:tc>
        <w:tc>
          <w:tcPr>
            <w:tcW w:w="3061" w:type="dxa"/>
            <w:gridSpan w:val="4"/>
            <w:noWrap w:val="0"/>
            <w:vAlign w:val="center"/>
          </w:tcPr>
          <w:p>
            <w:pPr>
              <w:spacing w:line="440" w:lineRule="exact"/>
              <w:jc w:val="center"/>
              <w:textAlignment w:val="baseline"/>
              <w:rPr>
                <w:rFonts w:ascii="仿宋" w:hAnsi="仿宋" w:eastAsia="仿宋"/>
                <w:sz w:val="24"/>
                <w:szCs w:val="24"/>
              </w:rPr>
            </w:pPr>
          </w:p>
        </w:tc>
        <w:tc>
          <w:tcPr>
            <w:tcW w:w="2870" w:type="dxa"/>
            <w:gridSpan w:val="3"/>
            <w:noWrap w:val="0"/>
            <w:vAlign w:val="center"/>
          </w:tcPr>
          <w:p>
            <w:pPr>
              <w:spacing w:line="440" w:lineRule="exact"/>
              <w:jc w:val="center"/>
              <w:textAlignment w:val="baseline"/>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restart"/>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家庭主</w:t>
            </w:r>
          </w:p>
          <w:p>
            <w:pPr>
              <w:spacing w:line="440" w:lineRule="exact"/>
              <w:jc w:val="center"/>
              <w:textAlignment w:val="baseline"/>
              <w:rPr>
                <w:rFonts w:ascii="仿宋" w:hAnsi="仿宋" w:eastAsia="仿宋"/>
                <w:sz w:val="24"/>
                <w:szCs w:val="24"/>
              </w:rPr>
            </w:pPr>
            <w:r>
              <w:rPr>
                <w:rFonts w:hint="eastAsia" w:ascii="仿宋" w:hAnsi="仿宋" w:eastAsia="仿宋"/>
                <w:sz w:val="24"/>
                <w:szCs w:val="24"/>
              </w:rPr>
              <w:t>要成员</w:t>
            </w:r>
          </w:p>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姓名（称谓）</w:t>
            </w:r>
          </w:p>
        </w:tc>
        <w:tc>
          <w:tcPr>
            <w:tcW w:w="3061" w:type="dxa"/>
            <w:gridSpan w:val="4"/>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与本人关系</w:t>
            </w:r>
          </w:p>
        </w:tc>
        <w:tc>
          <w:tcPr>
            <w:tcW w:w="2870" w:type="dxa"/>
            <w:gridSpan w:val="3"/>
            <w:noWrap w:val="0"/>
            <w:vAlign w:val="center"/>
          </w:tcPr>
          <w:p>
            <w:pPr>
              <w:spacing w:line="440" w:lineRule="exact"/>
              <w:jc w:val="center"/>
              <w:rPr>
                <w:rFonts w:ascii="仿宋" w:hAnsi="仿宋" w:eastAsia="仿宋"/>
                <w:sz w:val="24"/>
                <w:szCs w:val="24"/>
              </w:rPr>
            </w:pPr>
            <w:r>
              <w:rPr>
                <w:rFonts w:hint="eastAsia" w:ascii="仿宋" w:hAnsi="仿宋" w:eastAsia="仿宋"/>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5"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0" w:hRule="atLeast"/>
          <w:jc w:val="center"/>
        </w:trPr>
        <w:tc>
          <w:tcPr>
            <w:tcW w:w="1439" w:type="dxa"/>
            <w:vMerge w:val="continue"/>
            <w:noWrap w:val="0"/>
            <w:vAlign w:val="center"/>
          </w:tcPr>
          <w:p>
            <w:pPr>
              <w:spacing w:line="440" w:lineRule="exact"/>
              <w:jc w:val="center"/>
              <w:textAlignment w:val="baseline"/>
              <w:rPr>
                <w:rFonts w:ascii="仿宋" w:hAnsi="仿宋" w:eastAsia="仿宋"/>
                <w:sz w:val="24"/>
                <w:szCs w:val="24"/>
              </w:rPr>
            </w:pPr>
          </w:p>
        </w:tc>
        <w:tc>
          <w:tcPr>
            <w:tcW w:w="2161" w:type="dxa"/>
            <w:gridSpan w:val="2"/>
            <w:noWrap w:val="0"/>
            <w:vAlign w:val="center"/>
          </w:tcPr>
          <w:p>
            <w:pPr>
              <w:spacing w:line="440" w:lineRule="exact"/>
              <w:jc w:val="center"/>
              <w:rPr>
                <w:rFonts w:ascii="仿宋" w:hAnsi="仿宋" w:eastAsia="仿宋"/>
                <w:sz w:val="24"/>
                <w:szCs w:val="24"/>
              </w:rPr>
            </w:pPr>
          </w:p>
        </w:tc>
        <w:tc>
          <w:tcPr>
            <w:tcW w:w="3061" w:type="dxa"/>
            <w:gridSpan w:val="4"/>
            <w:noWrap w:val="0"/>
            <w:vAlign w:val="center"/>
          </w:tcPr>
          <w:p>
            <w:pPr>
              <w:spacing w:line="440" w:lineRule="exact"/>
              <w:jc w:val="center"/>
              <w:rPr>
                <w:rFonts w:ascii="仿宋" w:hAnsi="仿宋" w:eastAsia="仿宋"/>
                <w:sz w:val="24"/>
                <w:szCs w:val="24"/>
              </w:rPr>
            </w:pPr>
          </w:p>
        </w:tc>
        <w:tc>
          <w:tcPr>
            <w:tcW w:w="2870" w:type="dxa"/>
            <w:gridSpan w:val="3"/>
            <w:noWrap w:val="0"/>
            <w:vAlign w:val="center"/>
          </w:tcPr>
          <w:p>
            <w:pPr>
              <w:spacing w:line="44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38" w:hRule="atLeast"/>
          <w:jc w:val="center"/>
        </w:trPr>
        <w:tc>
          <w:tcPr>
            <w:tcW w:w="1439" w:type="dxa"/>
            <w:tcBorders>
              <w:bottom w:val="single" w:color="auto" w:sz="4" w:space="0"/>
            </w:tcBorders>
            <w:noWrap w:val="0"/>
            <w:vAlign w:val="center"/>
          </w:tcPr>
          <w:p>
            <w:pPr>
              <w:spacing w:line="440" w:lineRule="exact"/>
              <w:jc w:val="center"/>
              <w:textAlignment w:val="baseline"/>
              <w:rPr>
                <w:rFonts w:ascii="仿宋" w:hAnsi="仿宋" w:eastAsia="仿宋"/>
                <w:sz w:val="24"/>
                <w:szCs w:val="24"/>
              </w:rPr>
            </w:pPr>
            <w:r>
              <w:rPr>
                <w:rFonts w:hint="eastAsia" w:ascii="仿宋" w:hAnsi="仿宋" w:eastAsia="仿宋"/>
                <w:sz w:val="24"/>
                <w:szCs w:val="24"/>
              </w:rPr>
              <w:t>个人承诺</w:t>
            </w:r>
          </w:p>
        </w:tc>
        <w:tc>
          <w:tcPr>
            <w:tcW w:w="8092" w:type="dxa"/>
            <w:gridSpan w:val="9"/>
            <w:tcBorders>
              <w:bottom w:val="single" w:color="auto" w:sz="4" w:space="0"/>
            </w:tcBorders>
            <w:noWrap w:val="0"/>
            <w:vAlign w:val="center"/>
          </w:tcPr>
          <w:p>
            <w:pPr>
              <w:spacing w:line="440" w:lineRule="exact"/>
              <w:rPr>
                <w:rFonts w:hint="eastAsia" w:ascii="仿宋" w:hAnsi="仿宋" w:eastAsia="仿宋" w:cs="仿宋_GB2312"/>
                <w:sz w:val="24"/>
                <w:szCs w:val="24"/>
              </w:rPr>
            </w:pPr>
            <w:r>
              <w:rPr>
                <w:rFonts w:hint="eastAsia" w:ascii="仿宋" w:hAnsi="仿宋" w:eastAsia="仿宋"/>
                <w:sz w:val="24"/>
                <w:szCs w:val="24"/>
              </w:rPr>
              <w:t xml:space="preserve">本人承诺填报内容和所提交的报名材料完全真实，如有虚假，取消应聘资格，并承担由此产生的一切后果。  </w:t>
            </w:r>
            <w:r>
              <w:rPr>
                <w:rFonts w:hint="eastAsia" w:ascii="仿宋" w:hAnsi="仿宋" w:eastAsia="仿宋" w:cs="仿宋_GB2312"/>
                <w:sz w:val="24"/>
                <w:szCs w:val="24"/>
              </w:rPr>
              <w:t xml:space="preserve">               </w:t>
            </w:r>
          </w:p>
          <w:p>
            <w:pPr>
              <w:spacing w:line="440" w:lineRule="exact"/>
              <w:rPr>
                <w:rFonts w:hint="eastAsia" w:ascii="仿宋" w:hAnsi="仿宋" w:eastAsia="仿宋" w:cs="仿宋_GB2312"/>
                <w:sz w:val="24"/>
                <w:szCs w:val="24"/>
              </w:rPr>
            </w:pPr>
          </w:p>
          <w:p>
            <w:pPr>
              <w:spacing w:line="440" w:lineRule="exact"/>
              <w:jc w:val="right"/>
              <w:rPr>
                <w:rFonts w:ascii="仿宋" w:hAnsi="仿宋" w:eastAsia="仿宋" w:cs="仿宋_GB2312"/>
                <w:sz w:val="24"/>
                <w:szCs w:val="24"/>
              </w:rPr>
            </w:pPr>
            <w:r>
              <w:rPr>
                <w:rFonts w:hint="eastAsia" w:ascii="仿宋" w:hAnsi="仿宋" w:eastAsia="仿宋" w:cs="仿宋_GB2312"/>
                <w:sz w:val="24"/>
                <w:szCs w:val="24"/>
              </w:rPr>
              <w:t xml:space="preserve">   （必须手签并加按手印）</w:t>
            </w:r>
          </w:p>
        </w:tc>
      </w:tr>
    </w:tbl>
    <w:p>
      <w:pPr>
        <w:pStyle w:val="4"/>
        <w:spacing w:before="0" w:beforeAutospacing="0" w:after="0" w:afterAutospacing="0" w:line="300" w:lineRule="exact"/>
        <w:ind w:left="600" w:hanging="600" w:hangingChars="250"/>
        <w:jc w:val="both"/>
        <w:rPr>
          <w:rFonts w:ascii="仿宋" w:hAnsi="仿宋" w:eastAsia="仿宋"/>
        </w:rPr>
      </w:pPr>
      <w:r>
        <w:rPr>
          <w:rFonts w:hint="eastAsia" w:ascii="仿宋" w:hAnsi="仿宋" w:eastAsia="仿宋"/>
        </w:rPr>
        <w:t>说明:1、个人简历一栏从高中开始填写。</w:t>
      </w:r>
    </w:p>
    <w:p>
      <w:pPr>
        <w:pStyle w:val="4"/>
        <w:spacing w:before="0" w:beforeAutospacing="0" w:after="0" w:afterAutospacing="0" w:line="300" w:lineRule="exact"/>
        <w:ind w:left="525" w:leftChars="250" w:firstLine="120" w:firstLineChars="50"/>
        <w:jc w:val="both"/>
        <w:rPr>
          <w:rFonts w:hint="eastAsia" w:ascii="仿宋_GB2312" w:hAnsi="仿宋_GB2312" w:eastAsia="仿宋_GB2312" w:cs="仿宋_GB2312"/>
          <w:sz w:val="32"/>
          <w:szCs w:val="32"/>
        </w:rPr>
      </w:pPr>
      <w:r>
        <w:rPr>
          <w:rFonts w:hint="eastAsia" w:ascii="仿宋" w:hAnsi="仿宋" w:eastAsia="仿宋" w:cs="Arial"/>
        </w:rPr>
        <w:t>2、“就业援助对象认定情况”填写《就业创业证》“就业援助卡”内容。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1ZDVkNTRmYWQ3MjNkMWQzNjFlZjMzOWQ0ZGI2YzIifQ=="/>
  </w:docVars>
  <w:rsids>
    <w:rsidRoot w:val="00000000"/>
    <w:rsid w:val="00C97BE3"/>
    <w:rsid w:val="0B717BA6"/>
    <w:rsid w:val="14A11FFB"/>
    <w:rsid w:val="1A2048E8"/>
    <w:rsid w:val="2B333059"/>
    <w:rsid w:val="2EE533D2"/>
    <w:rsid w:val="41413083"/>
    <w:rsid w:val="417468FF"/>
    <w:rsid w:val="42332603"/>
    <w:rsid w:val="4A8F2BD7"/>
    <w:rsid w:val="4CB231F7"/>
    <w:rsid w:val="4D2E3964"/>
    <w:rsid w:val="4D5801A4"/>
    <w:rsid w:val="617055AD"/>
    <w:rsid w:val="678C6793"/>
    <w:rsid w:val="6D7C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youer</dc:creator>
  <cp:lastModifiedBy>喜歡</cp:lastModifiedBy>
  <cp:lastPrinted>2023-11-02T09:00:00Z</cp:lastPrinted>
  <dcterms:modified xsi:type="dcterms:W3CDTF">2023-11-03T00:37:53Z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C3928495DA604898A40391A32FB1ED49_12</vt:lpwstr>
  </property>
</Properties>
</file>