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黑体" w:eastAsia="黑体" w:cs="宋体"/>
          <w:color w:val="auto"/>
          <w:spacing w:val="-6"/>
          <w:sz w:val="28"/>
          <w:szCs w:val="28"/>
          <w:highlight w:val="none"/>
          <w:lang w:val="en-US" w:eastAsia="zh-CN"/>
        </w:rPr>
      </w:pPr>
      <w:r>
        <w:rPr>
          <w:rFonts w:hint="eastAsia" w:ascii="黑体" w:eastAsia="黑体" w:cs="宋体"/>
          <w:color w:val="auto"/>
          <w:spacing w:val="-6"/>
          <w:sz w:val="28"/>
          <w:szCs w:val="28"/>
          <w:highlight w:val="none"/>
          <w:lang w:eastAsia="zh-CN"/>
        </w:rPr>
        <w:t>附件</w:t>
      </w:r>
      <w:r>
        <w:rPr>
          <w:rFonts w:hint="eastAsia" w:ascii="黑体" w:eastAsia="黑体" w:cs="宋体"/>
          <w:color w:val="auto"/>
          <w:spacing w:val="-6"/>
          <w:sz w:val="28"/>
          <w:szCs w:val="28"/>
          <w:highlight w:val="none"/>
          <w:lang w:val="en-US" w:eastAsia="zh-CN"/>
        </w:rPr>
        <w:t>1</w:t>
      </w:r>
    </w:p>
    <w:p>
      <w:pPr>
        <w:spacing w:line="520" w:lineRule="exact"/>
        <w:jc w:val="center"/>
        <w:rPr>
          <w:rFonts w:hint="eastAsia" w:ascii="黑体" w:eastAsia="黑体" w:cs="宋体"/>
          <w:color w:val="auto"/>
          <w:spacing w:val="-6"/>
          <w:sz w:val="30"/>
          <w:szCs w:val="30"/>
        </w:rPr>
      </w:pPr>
      <w:bookmarkStart w:id="0" w:name="_GoBack"/>
      <w:r>
        <w:rPr>
          <w:rFonts w:hint="eastAsia" w:ascii="黑体" w:eastAsia="黑体" w:cs="宋体"/>
          <w:color w:val="auto"/>
          <w:spacing w:val="-6"/>
          <w:sz w:val="30"/>
          <w:szCs w:val="30"/>
        </w:rPr>
        <w:t>四川省农业科学院下属事业单位</w:t>
      </w:r>
    </w:p>
    <w:p>
      <w:pPr>
        <w:spacing w:line="520" w:lineRule="exact"/>
        <w:jc w:val="center"/>
        <w:rPr>
          <w:rFonts w:hint="eastAsia" w:ascii="黑体" w:eastAsia="黑体" w:cs="宋体"/>
          <w:color w:val="auto"/>
          <w:spacing w:val="-6"/>
          <w:sz w:val="30"/>
          <w:szCs w:val="30"/>
        </w:rPr>
      </w:pPr>
      <w:r>
        <w:rPr>
          <w:rFonts w:hint="eastAsia" w:ascii="黑体" w:eastAsia="黑体" w:cs="宋体"/>
          <w:color w:val="auto"/>
          <w:spacing w:val="-6"/>
          <w:sz w:val="30"/>
          <w:szCs w:val="30"/>
        </w:rPr>
        <w:t>2023年</w:t>
      </w:r>
      <w:r>
        <w:rPr>
          <w:rFonts w:hint="eastAsia" w:ascii="黑体" w:eastAsia="黑体" w:cs="宋体"/>
          <w:color w:val="auto"/>
          <w:spacing w:val="-6"/>
          <w:sz w:val="30"/>
          <w:szCs w:val="30"/>
          <w:lang w:eastAsia="zh-CN"/>
        </w:rPr>
        <w:t>下</w:t>
      </w:r>
      <w:r>
        <w:rPr>
          <w:rFonts w:hint="eastAsia" w:ascii="黑体" w:eastAsia="黑体" w:cs="宋体"/>
          <w:color w:val="auto"/>
          <w:spacing w:val="-6"/>
          <w:sz w:val="30"/>
          <w:szCs w:val="30"/>
        </w:rPr>
        <w:t>半年公开招聘工作人员岗位和条件要求一览表</w:t>
      </w:r>
    </w:p>
    <w:bookmarkEnd w:id="0"/>
    <w:p>
      <w:pPr>
        <w:spacing w:line="240" w:lineRule="exact"/>
        <w:jc w:val="center"/>
        <w:rPr>
          <w:rFonts w:hint="eastAsia" w:ascii="黑体" w:eastAsia="黑体" w:cs="宋体"/>
          <w:color w:val="auto"/>
          <w:sz w:val="28"/>
          <w:szCs w:val="28"/>
          <w:shd w:val="pct10" w:color="auto" w:fill="FFFFFF"/>
        </w:rPr>
      </w:pPr>
    </w:p>
    <w:tbl>
      <w:tblPr>
        <w:tblStyle w:val="3"/>
        <w:tblW w:w="15334" w:type="dxa"/>
        <w:jc w:val="center"/>
        <w:tblLayout w:type="fixed"/>
        <w:tblCellMar>
          <w:top w:w="0" w:type="dxa"/>
          <w:left w:w="108" w:type="dxa"/>
          <w:bottom w:w="0" w:type="dxa"/>
          <w:right w:w="108" w:type="dxa"/>
        </w:tblCellMar>
      </w:tblPr>
      <w:tblGrid>
        <w:gridCol w:w="1043"/>
        <w:gridCol w:w="771"/>
        <w:gridCol w:w="1024"/>
        <w:gridCol w:w="1466"/>
        <w:gridCol w:w="738"/>
        <w:gridCol w:w="1036"/>
        <w:gridCol w:w="1107"/>
        <w:gridCol w:w="3065"/>
        <w:gridCol w:w="867"/>
        <w:gridCol w:w="763"/>
        <w:gridCol w:w="837"/>
        <w:gridCol w:w="854"/>
        <w:gridCol w:w="1763"/>
      </w:tblGrid>
      <w:tr>
        <w:tblPrEx>
          <w:tblCellMar>
            <w:top w:w="0" w:type="dxa"/>
            <w:left w:w="108" w:type="dxa"/>
            <w:bottom w:w="0" w:type="dxa"/>
            <w:right w:w="108" w:type="dxa"/>
          </w:tblCellMar>
        </w:tblPrEx>
        <w:trPr>
          <w:cantSplit/>
          <w:trHeight w:val="477" w:hRule="atLeast"/>
          <w:jc w:val="center"/>
        </w:trPr>
        <w:tc>
          <w:tcPr>
            <w:tcW w:w="1043"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招聘单位</w:t>
            </w:r>
          </w:p>
        </w:tc>
        <w:tc>
          <w:tcPr>
            <w:tcW w:w="17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招聘岗位</w:t>
            </w:r>
          </w:p>
        </w:tc>
        <w:tc>
          <w:tcPr>
            <w:tcW w:w="14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岗位</w:t>
            </w:r>
          </w:p>
          <w:p>
            <w:pPr>
              <w:jc w:val="center"/>
              <w:rPr>
                <w:rFonts w:hint="eastAsia" w:ascii="仿宋_GB2312" w:hAnsi="仿宋_GB2312" w:cs="宋体"/>
                <w:color w:val="auto"/>
                <w:sz w:val="24"/>
                <w:szCs w:val="24"/>
              </w:rPr>
            </w:pPr>
            <w:r>
              <w:rPr>
                <w:rFonts w:hint="eastAsia" w:ascii="仿宋_GB2312" w:hAnsi="仿宋_GB2312" w:cs="宋体"/>
                <w:color w:val="auto"/>
                <w:sz w:val="24"/>
                <w:szCs w:val="24"/>
              </w:rPr>
              <w:t>编码</w:t>
            </w:r>
          </w:p>
        </w:tc>
        <w:tc>
          <w:tcPr>
            <w:tcW w:w="738"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招聘人数</w:t>
            </w:r>
          </w:p>
        </w:tc>
        <w:tc>
          <w:tcPr>
            <w:tcW w:w="6075" w:type="dxa"/>
            <w:gridSpan w:val="4"/>
            <w:tcBorders>
              <w:top w:val="single" w:color="auto" w:sz="4" w:space="0"/>
              <w:left w:val="single" w:color="auto" w:sz="4" w:space="0"/>
              <w:bottom w:val="single" w:color="auto" w:sz="4" w:space="0"/>
              <w:right w:val="single" w:color="000000" w:sz="4" w:space="0"/>
            </w:tcBorders>
            <w:noWrap w:val="0"/>
            <w:vAlign w:val="center"/>
          </w:tcPr>
          <w:p>
            <w:pPr>
              <w:ind w:left="291"/>
              <w:jc w:val="center"/>
              <w:rPr>
                <w:rFonts w:hint="eastAsia" w:ascii="仿宋_GB2312" w:hAnsi="仿宋_GB2312" w:cs="宋体"/>
                <w:color w:val="auto"/>
                <w:sz w:val="24"/>
                <w:szCs w:val="24"/>
              </w:rPr>
            </w:pPr>
            <w:r>
              <w:rPr>
                <w:rFonts w:hint="eastAsia" w:ascii="仿宋_GB2312" w:hAnsi="仿宋_GB2312" w:cs="宋体"/>
                <w:color w:val="auto"/>
                <w:sz w:val="24"/>
                <w:szCs w:val="24"/>
              </w:rPr>
              <w:t>其他条件要求</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笔试</w:t>
            </w:r>
          </w:p>
          <w:p>
            <w:pPr>
              <w:jc w:val="center"/>
              <w:rPr>
                <w:rFonts w:hint="eastAsia" w:ascii="仿宋_GB2312" w:hAnsi="仿宋_GB2312" w:cs="宋体"/>
                <w:color w:val="auto"/>
                <w:sz w:val="24"/>
                <w:szCs w:val="24"/>
              </w:rPr>
            </w:pPr>
            <w:r>
              <w:rPr>
                <w:rFonts w:hint="eastAsia" w:ascii="仿宋_GB2312" w:hAnsi="仿宋_GB2312" w:cs="宋体"/>
                <w:color w:val="auto"/>
                <w:sz w:val="24"/>
                <w:szCs w:val="24"/>
              </w:rPr>
              <w:t>开考比例</w:t>
            </w:r>
          </w:p>
        </w:tc>
        <w:tc>
          <w:tcPr>
            <w:tcW w:w="8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公共科目笔试名称</w:t>
            </w:r>
          </w:p>
        </w:tc>
        <w:tc>
          <w:tcPr>
            <w:tcW w:w="8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专业笔试名称</w:t>
            </w:r>
          </w:p>
        </w:tc>
        <w:tc>
          <w:tcPr>
            <w:tcW w:w="17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备注</w:t>
            </w:r>
          </w:p>
        </w:tc>
      </w:tr>
      <w:tr>
        <w:tblPrEx>
          <w:tblCellMar>
            <w:top w:w="0" w:type="dxa"/>
            <w:left w:w="108" w:type="dxa"/>
            <w:bottom w:w="0" w:type="dxa"/>
            <w:right w:w="108" w:type="dxa"/>
          </w:tblCellMar>
        </w:tblPrEx>
        <w:trPr>
          <w:cantSplit/>
          <w:trHeight w:val="801" w:hRule="atLeast"/>
          <w:jc w:val="center"/>
        </w:trPr>
        <w:tc>
          <w:tcPr>
            <w:tcW w:w="1043" w:type="dxa"/>
            <w:vMerge w:val="continue"/>
            <w:tcBorders>
              <w:top w:val="single" w:color="auto" w:sz="4" w:space="0"/>
              <w:left w:val="single" w:color="auto" w:sz="4" w:space="0"/>
              <w:bottom w:val="single" w:color="000000" w:sz="4" w:space="0"/>
              <w:right w:val="single" w:color="auto" w:sz="4" w:space="0"/>
            </w:tcBorders>
            <w:noWrap w:val="0"/>
            <w:vAlign w:val="center"/>
          </w:tcPr>
          <w:p>
            <w:pPr>
              <w:rPr>
                <w:color w:val="auto"/>
              </w:rPr>
            </w:pPr>
          </w:p>
        </w:tc>
        <w:tc>
          <w:tcPr>
            <w:tcW w:w="77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岗位</w:t>
            </w:r>
          </w:p>
          <w:p>
            <w:pPr>
              <w:jc w:val="center"/>
              <w:rPr>
                <w:rFonts w:hint="eastAsia" w:ascii="黑体" w:eastAsia="黑体" w:cs="宋体"/>
                <w:color w:val="auto"/>
                <w:sz w:val="22"/>
                <w:szCs w:val="22"/>
              </w:rPr>
            </w:pPr>
            <w:r>
              <w:rPr>
                <w:rFonts w:hint="eastAsia" w:ascii="仿宋_GB2312" w:hAnsi="仿宋_GB2312" w:cs="宋体"/>
                <w:color w:val="auto"/>
                <w:sz w:val="24"/>
                <w:szCs w:val="24"/>
              </w:rPr>
              <w:t>类别</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岗位</w:t>
            </w:r>
          </w:p>
          <w:p>
            <w:pPr>
              <w:jc w:val="center"/>
              <w:rPr>
                <w:rFonts w:hint="eastAsia" w:ascii="黑体" w:eastAsia="黑体" w:cs="宋体"/>
                <w:color w:val="auto"/>
                <w:sz w:val="22"/>
                <w:szCs w:val="22"/>
              </w:rPr>
            </w:pPr>
            <w:r>
              <w:rPr>
                <w:rFonts w:hint="eastAsia" w:ascii="仿宋_GB2312" w:hAnsi="仿宋_GB2312" w:cs="宋体"/>
                <w:color w:val="auto"/>
                <w:sz w:val="24"/>
                <w:szCs w:val="24"/>
              </w:rPr>
              <w:t>名称</w:t>
            </w:r>
          </w:p>
        </w:tc>
        <w:tc>
          <w:tcPr>
            <w:tcW w:w="1466"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1036" w:type="dxa"/>
            <w:tcBorders>
              <w:top w:val="nil"/>
              <w:left w:val="nil"/>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年龄</w:t>
            </w:r>
          </w:p>
        </w:tc>
        <w:tc>
          <w:tcPr>
            <w:tcW w:w="1107" w:type="dxa"/>
            <w:tcBorders>
              <w:top w:val="nil"/>
              <w:left w:val="nil"/>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学历</w:t>
            </w:r>
          </w:p>
          <w:p>
            <w:pPr>
              <w:jc w:val="center"/>
              <w:rPr>
                <w:rFonts w:hint="eastAsia" w:ascii="仿宋_GB2312" w:hAnsi="仿宋_GB2312" w:cs="宋体"/>
                <w:color w:val="auto"/>
                <w:sz w:val="24"/>
                <w:szCs w:val="24"/>
              </w:rPr>
            </w:pPr>
            <w:r>
              <w:rPr>
                <w:rFonts w:hint="eastAsia" w:ascii="仿宋_GB2312" w:hAnsi="仿宋_GB2312" w:cs="宋体"/>
                <w:color w:val="auto"/>
                <w:sz w:val="24"/>
                <w:szCs w:val="24"/>
              </w:rPr>
              <w:t>或学位</w:t>
            </w:r>
          </w:p>
        </w:tc>
        <w:tc>
          <w:tcPr>
            <w:tcW w:w="3065" w:type="dxa"/>
            <w:tcBorders>
              <w:top w:val="single" w:color="auto" w:sz="4" w:space="0"/>
              <w:left w:val="nil"/>
              <w:bottom w:val="single" w:color="auto" w:sz="4" w:space="0"/>
              <w:right w:val="single" w:color="000000"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专业条件要求</w:t>
            </w:r>
          </w:p>
        </w:tc>
        <w:tc>
          <w:tcPr>
            <w:tcW w:w="867" w:type="dxa"/>
            <w:tcBorders>
              <w:top w:val="nil"/>
              <w:left w:val="nil"/>
              <w:bottom w:val="single" w:color="auto" w:sz="4" w:space="0"/>
              <w:right w:val="single" w:color="auto" w:sz="4" w:space="0"/>
            </w:tcBorders>
            <w:noWrap w:val="0"/>
            <w:vAlign w:val="center"/>
          </w:tcPr>
          <w:p>
            <w:pPr>
              <w:jc w:val="center"/>
              <w:rPr>
                <w:rFonts w:hint="eastAsia" w:ascii="仿宋_GB2312" w:hAnsi="仿宋_GB2312" w:cs="宋体"/>
                <w:color w:val="auto"/>
                <w:sz w:val="24"/>
                <w:szCs w:val="24"/>
              </w:rPr>
            </w:pPr>
            <w:r>
              <w:rPr>
                <w:rFonts w:hint="eastAsia" w:ascii="仿宋_GB2312" w:hAnsi="仿宋_GB2312" w:cs="宋体"/>
                <w:color w:val="auto"/>
                <w:sz w:val="24"/>
                <w:szCs w:val="24"/>
              </w:rPr>
              <w:t>其他</w:t>
            </w: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854"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1763"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04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四川省农业科学院作物研究所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植物品种测试科研岗位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04201001</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作物栽培学与耕作学专业或作物遗传育种专业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四川省农业科学院植物保护研究所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水果贮藏技术科研岗位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04202002</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食品科学专业或食品加工与安全专业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i w:val="0"/>
                <w:color w:val="auto"/>
                <w:kern w:val="0"/>
                <w:sz w:val="24"/>
                <w:szCs w:val="24"/>
                <w:u w:val="none"/>
                <w:lang w:val="en-US" w:eastAsia="zh-CN" w:bidi="ar"/>
              </w:rPr>
              <w:t>需常驻</w:t>
            </w:r>
            <w:r>
              <w:rPr>
                <w:rFonts w:hint="default" w:ascii="Times New Roman" w:hAnsi="Times New Roman" w:eastAsia="仿宋_GB2312" w:cs="Times New Roman"/>
                <w:i w:val="0"/>
                <w:color w:val="auto"/>
                <w:kern w:val="0"/>
                <w:sz w:val="24"/>
                <w:szCs w:val="24"/>
                <w:u w:val="none"/>
                <w:lang w:val="en-US" w:eastAsia="zh-CN" w:bidi="ar"/>
              </w:rPr>
              <w:t>四川省农业科学院郫都基地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农田生态系统调控科研岗位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04202003</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植物病理学专业或农业昆虫与害虫防治专业</w:t>
            </w:r>
            <w:r>
              <w:rPr>
                <w:rFonts w:hint="default" w:ascii="Times New Roman" w:hAnsi="Times New Roman" w:eastAsia="仿宋_GB2312" w:cs="Times New Roman"/>
                <w:b w:val="0"/>
                <w:bCs w:val="0"/>
                <w:i w:val="0"/>
                <w:color w:val="auto"/>
                <w:kern w:val="0"/>
                <w:sz w:val="24"/>
                <w:szCs w:val="24"/>
                <w:u w:val="none"/>
                <w:lang w:val="en-US" w:eastAsia="zh-CN" w:bidi="ar"/>
              </w:rPr>
              <w:t>或</w:t>
            </w:r>
            <w:r>
              <w:rPr>
                <w:rStyle w:val="6"/>
                <w:rFonts w:hint="default" w:ascii="Times New Roman" w:hAnsi="Times New Roman" w:eastAsia="仿宋_GB2312" w:cs="Times New Roman"/>
                <w:b w:val="0"/>
                <w:bCs w:val="0"/>
                <w:color w:val="auto"/>
                <w:sz w:val="24"/>
                <w:szCs w:val="24"/>
                <w:lang w:val="en-US" w:eastAsia="zh-CN" w:bidi="ar"/>
              </w:rPr>
              <w:t>生态学专业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i w:val="0"/>
                <w:color w:val="auto"/>
                <w:kern w:val="0"/>
                <w:sz w:val="24"/>
                <w:szCs w:val="24"/>
                <w:u w:val="none"/>
                <w:lang w:val="en-US" w:eastAsia="zh-CN" w:bidi="ar"/>
              </w:rPr>
              <w:t>需常驻</w:t>
            </w:r>
            <w:r>
              <w:rPr>
                <w:rFonts w:hint="default" w:ascii="Times New Roman" w:hAnsi="Times New Roman" w:eastAsia="仿宋_GB2312" w:cs="Times New Roman"/>
                <w:i w:val="0"/>
                <w:color w:val="auto"/>
                <w:kern w:val="0"/>
                <w:sz w:val="24"/>
                <w:szCs w:val="24"/>
                <w:u w:val="none"/>
                <w:lang w:val="en-US" w:eastAsia="zh-CN" w:bidi="ar"/>
              </w:rPr>
              <w:t>四川省农业科学院植物保护研究所江油基地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四川省畜牧科学研究院（四川省阳平种牛场）</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动物遗传育种科研岗位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04203004</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4</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动物遗传育种与繁殖专业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兽医科研岗位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04203005</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基础兽医学专业或预防兽医学专业或临床兽医学专业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农业经济科研岗位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04203006</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数量经济学专业或产业经济学专业或农业经济管理专业或技术经济及管理专业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7"/>
                <w:rFonts w:hint="default" w:ascii="Times New Roman" w:hAnsi="Times New Roman" w:eastAsia="仿宋_GB2312" w:cs="Times New Roman"/>
                <w:color w:val="auto"/>
                <w:sz w:val="24"/>
                <w:szCs w:val="24"/>
                <w:lang w:val="en-US" w:eastAsia="zh-CN" w:bidi="ar"/>
              </w:rPr>
              <w:t>畜牧配种技术</w:t>
            </w:r>
            <w:r>
              <w:rPr>
                <w:rStyle w:val="8"/>
                <w:rFonts w:hint="default" w:ascii="Times New Roman" w:hAnsi="Times New Roman" w:eastAsia="仿宋_GB2312" w:cs="Times New Roman"/>
                <w:color w:val="auto"/>
                <w:sz w:val="24"/>
                <w:szCs w:val="24"/>
                <w:lang w:val="en-US" w:eastAsia="zh-CN" w:bidi="ar"/>
              </w:rPr>
              <w:t>科研</w:t>
            </w:r>
            <w:r>
              <w:rPr>
                <w:rStyle w:val="7"/>
                <w:rFonts w:hint="default" w:ascii="Times New Roman" w:hAnsi="Times New Roman" w:eastAsia="仿宋_GB2312" w:cs="Times New Roman"/>
                <w:color w:val="auto"/>
                <w:sz w:val="24"/>
                <w:szCs w:val="24"/>
                <w:lang w:val="en-US" w:eastAsia="zh-CN" w:bidi="ar"/>
              </w:rPr>
              <w:t>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04203007</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本科：动物科学专业；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研究生：动物遗传育种与繁殖专业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工作地：四川省阳平种牛场</w:t>
            </w:r>
            <w:r>
              <w:rPr>
                <w:rFonts w:hint="eastAsia" w:ascii="Times New Roman" w:hAnsi="Times New Roman" w:eastAsia="仿宋_GB2312" w:cs="Times New Roman"/>
                <w:i w:val="0"/>
                <w:color w:val="auto"/>
                <w:kern w:val="0"/>
                <w:sz w:val="24"/>
                <w:szCs w:val="24"/>
                <w:u w:val="none"/>
                <w:lang w:val="en-US" w:eastAsia="zh-CN" w:bidi="ar"/>
              </w:rPr>
              <w:t>（</w:t>
            </w:r>
            <w:r>
              <w:rPr>
                <w:rFonts w:hint="default" w:ascii="Times New Roman" w:hAnsi="Times New Roman" w:eastAsia="仿宋_GB2312" w:cs="Times New Roman"/>
                <w:i w:val="0"/>
                <w:color w:val="auto"/>
                <w:kern w:val="0"/>
                <w:sz w:val="24"/>
                <w:szCs w:val="24"/>
                <w:u w:val="none"/>
                <w:lang w:val="en-US" w:eastAsia="zh-CN" w:bidi="ar"/>
              </w:rPr>
              <w:t>四川省洪雅县洪川镇阳平路66号</w:t>
            </w:r>
            <w:r>
              <w:rPr>
                <w:rFonts w:hint="eastAsia" w:ascii="Times New Roman" w:hAnsi="Times New Roman" w:eastAsia="仿宋_GB2312" w:cs="Times New Roman"/>
                <w:i w:val="0"/>
                <w:color w:val="auto"/>
                <w:kern w:val="0"/>
                <w:sz w:val="24"/>
                <w:szCs w:val="24"/>
                <w:u w:val="none"/>
                <w:lang w:val="en-US" w:eastAsia="zh-CN" w:bidi="ar"/>
              </w:rPr>
              <w:t>）</w:t>
            </w:r>
            <w:r>
              <w:rPr>
                <w:rFonts w:hint="default" w:ascii="Times New Roman" w:hAnsi="Times New Roman" w:eastAsia="仿宋_GB2312" w:cs="Times New Roman"/>
                <w:i w:val="0"/>
                <w:color w:val="auto"/>
                <w:kern w:val="0"/>
                <w:sz w:val="24"/>
                <w:szCs w:val="24"/>
                <w:u w:val="none"/>
                <w:lang w:val="en-US" w:eastAsia="zh-CN" w:bidi="ar"/>
              </w:rPr>
              <w:t>。需常年在生产一线（牛场）工作且值夜班。无基层工作经历的本科毕业生，聘用后5年内须安排到基层锻炼2年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管理岗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综合管理岗位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04203008</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本科：行政管理专业或新闻学专业或汉语言文学专业</w:t>
            </w:r>
            <w:r>
              <w:rPr>
                <w:rStyle w:val="5"/>
                <w:rFonts w:hint="default" w:ascii="Times New Roman" w:hAnsi="Times New Roman" w:eastAsia="仿宋_GB2312" w:cs="Times New Roman"/>
                <w:b w:val="0"/>
                <w:bCs w:val="0"/>
                <w:color w:val="auto"/>
                <w:sz w:val="24"/>
                <w:szCs w:val="24"/>
                <w:lang w:val="en-US" w:eastAsia="zh-CN" w:bidi="ar"/>
              </w:rPr>
              <w:t>或汉语言专业</w:t>
            </w:r>
            <w:r>
              <w:rPr>
                <w:rFonts w:hint="default" w:ascii="Times New Roman" w:hAnsi="Times New Roman" w:eastAsia="仿宋_GB2312" w:cs="Times New Roman"/>
                <w:i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研究生：行政管理专业或新闻学专业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color w:val="auto"/>
                <w:sz w:val="24"/>
                <w:szCs w:val="24"/>
                <w:lang w:eastAsia="zh-CN"/>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四川省农业机械科学研究院</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农机化</w:t>
            </w:r>
            <w:r>
              <w:rPr>
                <w:rFonts w:hint="eastAsia" w:ascii="Times New Roman" w:hAnsi="Times New Roman" w:eastAsia="仿宋_GB2312" w:cs="Times New Roman"/>
                <w:i w:val="0"/>
                <w:color w:val="auto"/>
                <w:kern w:val="0"/>
                <w:sz w:val="24"/>
                <w:szCs w:val="24"/>
                <w:u w:val="none"/>
                <w:lang w:val="en-US" w:eastAsia="zh-CN" w:bidi="ar"/>
              </w:rPr>
              <w:t>战略研究</w:t>
            </w:r>
            <w:r>
              <w:rPr>
                <w:rFonts w:hint="default" w:ascii="Times New Roman" w:hAnsi="Times New Roman" w:eastAsia="仿宋_GB2312" w:cs="Times New Roman"/>
                <w:i w:val="0"/>
                <w:color w:val="auto"/>
                <w:kern w:val="0"/>
                <w:sz w:val="24"/>
                <w:szCs w:val="24"/>
                <w:u w:val="none"/>
                <w:lang w:val="en-US" w:eastAsia="zh-CN" w:bidi="ar"/>
              </w:rPr>
              <w:t>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04204009</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val="0"/>
                <w:bCs w:val="0"/>
                <w:i w:val="0"/>
                <w:color w:val="auto"/>
                <w:kern w:val="0"/>
                <w:sz w:val="24"/>
                <w:szCs w:val="24"/>
                <w:u w:val="none"/>
                <w:lang w:val="en-US" w:eastAsia="zh-CN" w:bidi="ar-SA"/>
              </w:rPr>
              <w:t>农业机械化工程专业或农业工程与信息技术专业或农业机械化专业或农业经济管理专业或农村发展专业或农村与区域发展专业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田间作业装备科研岗位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04204010</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机械制造及其自动化专业或机械电子工程专业或机械设计及理论专业或车辆工程专业或检测技术与自动化装置专业或农业电气化与自动化专业或农业机械化工程专业或控制工程专业或农机装备工程专业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特色作物农业机械科研岗位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04204011</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机械制造及其自动化专业或机械电子工程专业或农业电气化与自动化专业或控制理论与控制工程专业或农业机械化工程专业或智能制造技术专业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农业机械科研岗位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04204012</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机械电子工程专业或机械设计及理论专业或农业电气化与自动化专业或软件工程专业</w:t>
            </w:r>
            <w:r>
              <w:rPr>
                <w:rFonts w:hint="eastAsia" w:ascii="Times New Roman" w:hAnsi="Times New Roman" w:eastAsia="仿宋_GB2312" w:cs="Times New Roman"/>
                <w:i w:val="0"/>
                <w:color w:val="auto"/>
                <w:kern w:val="0"/>
                <w:sz w:val="24"/>
                <w:szCs w:val="24"/>
                <w:u w:val="none"/>
                <w:lang w:val="en-US" w:eastAsia="zh-CN" w:bidi="ar-SA"/>
              </w:rPr>
              <w:t>或</w:t>
            </w:r>
            <w:r>
              <w:rPr>
                <w:rFonts w:hint="default" w:ascii="Times New Roman" w:hAnsi="Times New Roman" w:eastAsia="仿宋_GB2312" w:cs="Times New Roman"/>
                <w:i w:val="0"/>
                <w:color w:val="auto"/>
                <w:kern w:val="0"/>
                <w:sz w:val="24"/>
                <w:szCs w:val="24"/>
                <w:u w:val="none"/>
                <w:lang w:val="en-US" w:eastAsia="zh-CN" w:bidi="ar-SA"/>
              </w:rPr>
              <w:t>计算机</w:t>
            </w:r>
            <w:r>
              <w:rPr>
                <w:rFonts w:hint="eastAsia" w:ascii="Times New Roman" w:hAnsi="Times New Roman" w:eastAsia="仿宋_GB2312" w:cs="Times New Roman"/>
                <w:i w:val="0"/>
                <w:color w:val="auto"/>
                <w:kern w:val="0"/>
                <w:sz w:val="24"/>
                <w:szCs w:val="24"/>
                <w:u w:val="none"/>
                <w:lang w:val="en-US" w:eastAsia="zh-CN" w:bidi="ar-SA"/>
              </w:rPr>
              <w:t>应用</w:t>
            </w:r>
            <w:r>
              <w:rPr>
                <w:rFonts w:hint="default" w:ascii="Times New Roman" w:hAnsi="Times New Roman" w:eastAsia="仿宋_GB2312" w:cs="Times New Roman"/>
                <w:i w:val="0"/>
                <w:color w:val="auto"/>
                <w:kern w:val="0"/>
                <w:sz w:val="24"/>
                <w:szCs w:val="24"/>
                <w:u w:val="none"/>
                <w:lang w:val="en-US" w:eastAsia="zh-CN" w:bidi="ar-SA"/>
              </w:rPr>
              <w:t>技术专业或计算机技术专业或新一代电子信息技术（含量子技术等）专业或农机装备工程专业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智能农业科研岗位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04204013</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电路与系统专业或机械制造及其自动化专业或机械电子工程专业或控制理论与控制工程专业或控制工程专业或智能制造技术专业或机器人工程专业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经济作物机械科研岗位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04204014</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机械制造及自动化专业或机械设计及理论专业或农业机械化工程专业或农业电气化与自动化专业或机械电子工程专业或农机装备工程专业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设施农业科研岗位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04204015</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控制理论与控制工程专业或机械制造及其自动化专业或机械电子工程专业或系统工程专业或软件工程专业或农业电气化与自动化专业或车辆工程专业或农机装备工程专业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光伏农业科研岗位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04204016</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机械制造及其自动化专业或流体机械及工程专业或电机与电器专业或控制理论与控制工程专业或系统工程专业或农业电气化与自动化专业或新一代电子信息技术（含量子技术等）专业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农产品加工机械科研岗位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04204017</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机械制造及其自动化专业或机械电子工程专业或电机与电器专业或控制理论与控制工程专业或系统工程专业或智能制造技术专业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山地农业机械</w:t>
            </w:r>
            <w:r>
              <w:rPr>
                <w:rFonts w:hint="eastAsia" w:ascii="Times New Roman" w:hAnsi="Times New Roman" w:eastAsia="仿宋_GB2312" w:cs="Times New Roman"/>
                <w:i w:val="0"/>
                <w:color w:val="auto"/>
                <w:kern w:val="0"/>
                <w:sz w:val="24"/>
                <w:szCs w:val="24"/>
                <w:u w:val="none"/>
                <w:lang w:val="en-US" w:eastAsia="zh-CN" w:bidi="ar"/>
              </w:rPr>
              <w:t>科研</w:t>
            </w:r>
            <w:r>
              <w:rPr>
                <w:rFonts w:hint="default" w:ascii="Times New Roman" w:hAnsi="Times New Roman" w:eastAsia="仿宋_GB2312" w:cs="Times New Roman"/>
                <w:i w:val="0"/>
                <w:color w:val="auto"/>
                <w:kern w:val="0"/>
                <w:sz w:val="24"/>
                <w:szCs w:val="24"/>
                <w:u w:val="none"/>
                <w:lang w:val="en-US" w:eastAsia="zh-CN" w:bidi="ar"/>
              </w:rPr>
              <w:t>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04204018</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机械制造及其自动化专业或机械电子工程专业或计算机应用技术专业或交通信息工程及控制专业或农业电气化与自动化专业或农机装备工程专业或机器人工程专业或控制工程专业或计算机技术专业或道路交通运输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需长期</w:t>
            </w:r>
            <w:r>
              <w:rPr>
                <w:rFonts w:hint="eastAsia" w:ascii="Times New Roman" w:hAnsi="Times New Roman" w:eastAsia="仿宋_GB2312" w:cs="Times New Roman"/>
                <w:color w:val="auto"/>
                <w:sz w:val="24"/>
                <w:szCs w:val="24"/>
                <w:lang w:val="en-US" w:eastAsia="zh-CN"/>
              </w:rPr>
              <w:t>田间实验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四川省农业科学院生物技术核技术研究所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核技术应用科研岗位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04205019</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本科：核工程与核技术专业或辐射防护与核安全专业；研究生：核能科学与工程专业或核技术及应用专业或辐射防护及环境保护专业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农业绿色投入品科研岗位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04205020</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土壤学专业或植物营养学专业或农药学专业或微生物学专业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分子育种科研岗位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04205021</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作物遗传育种专业或生物化学与分子生物学专业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四川省农业科学院农业信息与农村经济研究所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数字农业与信息技术科研岗位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04206022</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w:t>
            </w:r>
            <w:r>
              <w:rPr>
                <w:rFonts w:hint="eastAsia" w:ascii="Times New Roman" w:hAnsi="Times New Roman" w:eastAsia="仿宋_GB2312" w:cs="Times New Roman"/>
                <w:i w:val="0"/>
                <w:color w:val="auto"/>
                <w:kern w:val="0"/>
                <w:sz w:val="24"/>
                <w:szCs w:val="24"/>
                <w:u w:val="none"/>
                <w:lang w:val="en-US" w:eastAsia="zh-CN" w:bidi="ar"/>
              </w:rPr>
              <w:t>生</w:t>
            </w:r>
            <w:r>
              <w:rPr>
                <w:rFonts w:hint="default" w:ascii="Times New Roman" w:hAnsi="Times New Roman" w:eastAsia="仿宋_GB2312" w:cs="Times New Roman"/>
                <w:i w:val="0"/>
                <w:color w:val="auto"/>
                <w:kern w:val="0"/>
                <w:sz w:val="24"/>
                <w:szCs w:val="24"/>
                <w:u w:val="none"/>
                <w:lang w:val="en-US" w:eastAsia="zh-CN" w:bidi="ar"/>
              </w:rPr>
              <w:t>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计算机应用技术专业或农业工程与信息技术专业或</w:t>
            </w:r>
            <w:r>
              <w:rPr>
                <w:rFonts w:hint="default" w:ascii="Times New Roman" w:hAnsi="Times New Roman" w:eastAsia="仿宋_GB2312" w:cs="Times New Roman"/>
                <w:b w:val="0"/>
                <w:bCs/>
                <w:i w:val="0"/>
                <w:color w:val="auto"/>
                <w:kern w:val="0"/>
                <w:sz w:val="24"/>
                <w:szCs w:val="24"/>
                <w:u w:val="none"/>
                <w:lang w:val="en-US" w:eastAsia="zh-CN" w:bidi="ar-SA"/>
              </w:rPr>
              <w:t>农业信息化专业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需</w:t>
            </w:r>
            <w:r>
              <w:rPr>
                <w:rFonts w:hint="default" w:ascii="Times New Roman" w:hAnsi="Times New Roman" w:eastAsia="仿宋_GB2312" w:cs="Times New Roman"/>
                <w:color w:val="auto"/>
                <w:sz w:val="24"/>
                <w:szCs w:val="24"/>
              </w:rPr>
              <w:t>长期出差</w:t>
            </w:r>
            <w:r>
              <w:rPr>
                <w:rFonts w:hint="eastAsia" w:ascii="Times New Roman" w:hAnsi="Times New Roman" w:eastAsia="仿宋_GB2312" w:cs="Times New Roman"/>
                <w:color w:val="auto"/>
                <w:sz w:val="24"/>
                <w:szCs w:val="24"/>
                <w:lang w:eastAsia="zh-CN"/>
              </w:rPr>
              <w:t>及野外</w:t>
            </w:r>
            <w:r>
              <w:rPr>
                <w:rFonts w:hint="default" w:ascii="Times New Roman" w:hAnsi="Times New Roman" w:eastAsia="仿宋_GB2312" w:cs="Times New Roman"/>
                <w:color w:val="auto"/>
                <w:sz w:val="24"/>
                <w:szCs w:val="24"/>
              </w:rPr>
              <w:t>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四川省农业科学院农业质量标准与检测技术研究所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农产品质量安全政策法规研究岗位</w:t>
            </w:r>
          </w:p>
        </w:tc>
        <w:tc>
          <w:tcPr>
            <w:tcW w:w="14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04207023</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农业经济管理专业或农药学专业或动物营养与饲料科学专业或植物营养学专业或营养与食品卫生学专业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3:1</w:t>
            </w:r>
          </w:p>
        </w:tc>
        <w:tc>
          <w:tcPr>
            <w:tcW w:w="8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综合知识</w:t>
            </w:r>
          </w:p>
        </w:tc>
        <w:tc>
          <w:tcPr>
            <w:tcW w:w="8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四川省农业科学院园艺研究所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花卉科研岗位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04208024</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作物栽培学与耕作学专业或植物病理学专业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科研服务岗位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04208025</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果树学专业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四川省农业科学院茶叶研究所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茶学科研岗位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04209026</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茶学专业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b w:val="0"/>
                <w:bCs/>
                <w:i w:val="0"/>
                <w:color w:val="auto"/>
                <w:kern w:val="0"/>
                <w:sz w:val="24"/>
                <w:szCs w:val="24"/>
                <w:u w:val="none"/>
                <w:lang w:val="en-US" w:eastAsia="zh-CN" w:bidi="ar"/>
              </w:rPr>
              <w:t>茶树栽培科研</w:t>
            </w:r>
            <w:r>
              <w:rPr>
                <w:rFonts w:hint="default" w:ascii="Times New Roman" w:hAnsi="Times New Roman" w:eastAsia="仿宋_GB2312" w:cs="Times New Roman"/>
                <w:b w:val="0"/>
                <w:bCs/>
                <w:i w:val="0"/>
                <w:color w:val="auto"/>
                <w:kern w:val="0"/>
                <w:sz w:val="24"/>
                <w:szCs w:val="24"/>
                <w:u w:val="none"/>
                <w:lang w:val="en-US" w:eastAsia="zh-CN" w:bidi="ar"/>
              </w:rPr>
              <w:t>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04209027</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茶学专业或农艺与种业专业或园艺专业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i w:val="0"/>
                <w:color w:val="auto"/>
                <w:kern w:val="0"/>
                <w:sz w:val="24"/>
                <w:szCs w:val="24"/>
                <w:u w:val="none"/>
                <w:lang w:val="en-US" w:eastAsia="zh-CN" w:bidi="ar"/>
              </w:rPr>
              <w:t>需常驻</w:t>
            </w:r>
            <w:r>
              <w:rPr>
                <w:rFonts w:hint="default" w:ascii="Times New Roman" w:hAnsi="Times New Roman" w:eastAsia="仿宋_GB2312" w:cs="Times New Roman"/>
                <w:color w:val="auto"/>
                <w:sz w:val="24"/>
                <w:szCs w:val="24"/>
              </w:rPr>
              <w:t>四川省雅安市名山区</w:t>
            </w:r>
            <w:r>
              <w:rPr>
                <w:rFonts w:hint="eastAsia" w:ascii="Times New Roman" w:hAnsi="Times New Roman" w:eastAsia="仿宋_GB2312" w:cs="Times New Roman"/>
                <w:color w:val="auto"/>
                <w:sz w:val="24"/>
                <w:szCs w:val="24"/>
                <w:lang w:eastAsia="zh-CN"/>
              </w:rPr>
              <w:t>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四川省农业科学院农产品加工研究所（四川省农业科学院食物与营养健康研究所）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果蔬贮藏加工科研岗位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rPr>
              <w:t>04210028</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食品科学专业或食品加工与安全专业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四川省食用菌研究所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食用菌科研岗位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04211029</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本科：生物工程专业或农业资源与环境专业；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研究生：生物工程专业或土壤学专业或植物营养学专业或资源利用与植物保护专业或农业资源利用</w:t>
            </w:r>
            <w:r>
              <w:rPr>
                <w:rFonts w:hint="eastAsia" w:ascii="Times New Roman" w:hAnsi="Times New Roman" w:eastAsia="仿宋_GB2312" w:cs="Times New Roman"/>
                <w:color w:val="auto"/>
                <w:sz w:val="24"/>
                <w:szCs w:val="24"/>
                <w:lang w:eastAsia="zh-CN"/>
              </w:rPr>
              <w:t>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四川省农业科学院水稻高粱研究所</w:t>
            </w:r>
            <w:r>
              <w:rPr>
                <w:rFonts w:hint="eastAsia" w:ascii="Times New Roman" w:hAnsi="Times New Roman" w:eastAsia="仿宋_GB2312" w:cs="Times New Roman"/>
                <w:i w:val="0"/>
                <w:color w:val="auto"/>
                <w:kern w:val="0"/>
                <w:sz w:val="24"/>
                <w:szCs w:val="24"/>
                <w:u w:val="none"/>
                <w:lang w:val="en-US" w:eastAsia="zh-CN" w:bidi="ar"/>
              </w:rPr>
              <w:t>（四川省农业科学院德阳分院）</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蔬菜育种科研岗位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04212030</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1992年1月1日及以后出生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蔬菜学专业或作物遗传育种专业或作物种质资源学专业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工作地：四川省德阳市。需长期出差及田间工作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10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四川省农业科学院经济作物研究所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植保栽培科研岗位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04213031</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植物病理学专业或农业昆虫与害虫防治专业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需长期下乡驻基地及野外工作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四川省农业科学院蚕业研究所（四川省农业科学院特种经济动植物研究所）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家蚕遗传育种科研岗位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04214032</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特种经济动物饲养专业或细胞生物学专业或动物营养与饲料科学专业或生物化学与分子生物学专业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工作地：四川省南充市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桑树栽培技术科研岗位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04214033</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作物遗传育种专业或作物栽培学与耕作学专业或植物病理学专业或特种经济动物饲养专业或遗传学专业或生物化学与分子生物学专业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工作地：四川省南充市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蚕桑资源综合利用科研岗位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04214034</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食品科学专业或茶学专业或发酵工程专业或农产品加工及贮藏工程专业或食品工程专业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工作地：四川省南充市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2"/>
                <w:sz w:val="24"/>
                <w:szCs w:val="24"/>
                <w:lang w:val="en-US" w:eastAsia="zh-CN" w:bidi="ar-SA"/>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财务岗位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04214035</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本科：会计（学）专业或财务管理专业</w:t>
            </w:r>
            <w:r>
              <w:rPr>
                <w:rFonts w:hint="default" w:ascii="Times New Roman" w:hAnsi="Times New Roman" w:eastAsia="仿宋_GB2312" w:cs="Times New Roman"/>
                <w:i w:val="0"/>
                <w:color w:val="auto"/>
                <w:kern w:val="0"/>
                <w:sz w:val="24"/>
                <w:szCs w:val="24"/>
                <w:u w:val="none"/>
                <w:lang w:val="en-US" w:eastAsia="zh-CN" w:bidi="ar"/>
              </w:rPr>
              <w:br w:type="textWrapping"/>
            </w:r>
            <w:r>
              <w:rPr>
                <w:rFonts w:hint="default" w:ascii="Times New Roman" w:hAnsi="Times New Roman" w:eastAsia="仿宋_GB2312" w:cs="Times New Roman"/>
                <w:i w:val="0"/>
                <w:color w:val="auto"/>
                <w:kern w:val="0"/>
                <w:sz w:val="24"/>
                <w:szCs w:val="24"/>
                <w:u w:val="none"/>
                <w:lang w:val="en-US" w:eastAsia="zh-CN" w:bidi="ar"/>
              </w:rPr>
              <w:t>研究生：会计（学）专业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工作地：四川省南充市。无基层工作经历的本科毕业生，聘用后5年内须安排到基层锻炼2年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2"/>
                <w:sz w:val="24"/>
                <w:szCs w:val="24"/>
                <w:lang w:val="en-US" w:eastAsia="zh-CN" w:bidi="ar-SA"/>
              </w:rPr>
            </w:pPr>
            <w:r>
              <w:rPr>
                <w:rStyle w:val="5"/>
                <w:rFonts w:hint="eastAsia" w:ascii="Times New Roman" w:hAnsi="Times New Roman" w:eastAsia="仿宋_GB2312" w:cs="Times New Roman"/>
                <w:color w:val="auto"/>
                <w:sz w:val="24"/>
                <w:szCs w:val="24"/>
                <w:lang w:eastAsia="zh-CN" w:bidi="ar"/>
              </w:rPr>
              <w:t>管理岗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综合管理岗位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04214036</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本科：行政管理专业或新闻学专业或英语专业</w:t>
            </w:r>
            <w:r>
              <w:rPr>
                <w:rFonts w:hint="eastAsia" w:ascii="Times New Roman" w:hAnsi="Times New Roman" w:eastAsia="仿宋_GB2312" w:cs="Times New Roman"/>
                <w:color w:val="auto"/>
                <w:sz w:val="24"/>
                <w:szCs w:val="24"/>
                <w:lang w:eastAsia="zh-CN"/>
              </w:rPr>
              <w:t>或商务英语专业</w:t>
            </w:r>
            <w:r>
              <w:rPr>
                <w:rFonts w:hint="default" w:ascii="Times New Roman" w:hAnsi="Times New Roman" w:eastAsia="仿宋_GB2312" w:cs="Times New Roman"/>
                <w:color w:val="auto"/>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研究生：行政管理专业或新闻学专业或英语语言文学专业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工作地：四川省南充市。无基层工作经历的本科毕业生，聘用后5年内须安排到基层锻炼2年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四川省农业科学院水产研究所（四川省水产研究所）</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eastAsia="zh-CN"/>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水产科研岗位</w:t>
            </w:r>
          </w:p>
        </w:tc>
        <w:tc>
          <w:tcPr>
            <w:tcW w:w="14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04215037</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2</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水产养殖专业或渔业资源专业或渔业专业或渔业发展专业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p>
        </w:tc>
        <w:tc>
          <w:tcPr>
            <w:tcW w:w="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i w:val="0"/>
                <w:color w:val="auto"/>
                <w:kern w:val="0"/>
                <w:sz w:val="24"/>
                <w:szCs w:val="24"/>
                <w:u w:val="none"/>
                <w:lang w:val="en-US" w:eastAsia="zh-CN" w:bidi="ar"/>
              </w:rPr>
              <w:t>需常驻</w:t>
            </w:r>
            <w:r>
              <w:rPr>
                <w:rFonts w:hint="eastAsia" w:ascii="Times New Roman" w:hAnsi="Times New Roman" w:eastAsia="仿宋_GB2312" w:cs="Times New Roman"/>
                <w:color w:val="auto"/>
                <w:sz w:val="24"/>
                <w:szCs w:val="24"/>
                <w:lang w:val="en-US" w:eastAsia="zh-CN"/>
              </w:rPr>
              <w:t>四川省阿坝州马尔康巴郎村基地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eastAsia="zh-CN"/>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科研服务岗位</w:t>
            </w:r>
          </w:p>
        </w:tc>
        <w:tc>
          <w:tcPr>
            <w:tcW w:w="14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04215038</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英语语言文学专业或英语口译专业或英语笔译专业</w:t>
            </w:r>
          </w:p>
        </w:tc>
        <w:tc>
          <w:tcPr>
            <w:tcW w:w="8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p>
        </w:tc>
        <w:tc>
          <w:tcPr>
            <w:tcW w:w="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工作地：四川省宜宾市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四川省农业特色植物研究院</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作物育种栽培科研岗位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04216039</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作物遗传育种专业或作物栽培学与耕作学专业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工作地点：四川省资中县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04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植物资源科研岗位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04216040</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植物学专业或生物化学与分子生物学专业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工作地点：四川省资中县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4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花卉育种科研岗位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04216041</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园林植物与观赏园艺专业或作物遗传育种专业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工作地点：四川省郫都区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104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四川省农业科学院科技保障中心</w:t>
            </w: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科技服务岗位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04217042</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olor w:val="auto"/>
                <w:kern w:val="0"/>
                <w:sz w:val="24"/>
                <w:szCs w:val="24"/>
                <w:u w:val="none"/>
                <w:lang w:val="en-US" w:eastAsia="zh-CN" w:bidi="ar-SA"/>
              </w:rPr>
              <w:t>果树学专业或蔬菜学专业或茶学专业或农艺与种业专业或</w:t>
            </w:r>
            <w:r>
              <w:rPr>
                <w:rStyle w:val="9"/>
                <w:rFonts w:hint="default" w:ascii="Times New Roman" w:hAnsi="Times New Roman" w:eastAsia="仿宋_GB2312" w:cs="Times New Roman"/>
                <w:color w:val="auto"/>
                <w:sz w:val="24"/>
                <w:szCs w:val="24"/>
                <w:lang w:val="en-US" w:eastAsia="zh-CN" w:bidi="ar"/>
              </w:rPr>
              <w:t>园艺专业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i w:val="0"/>
                <w:color w:val="auto"/>
                <w:kern w:val="0"/>
                <w:sz w:val="24"/>
                <w:szCs w:val="24"/>
                <w:u w:val="none"/>
                <w:lang w:val="en-US" w:eastAsia="zh-CN" w:bidi="ar"/>
              </w:rPr>
              <w:t>需常驻四川省</w:t>
            </w:r>
            <w:r>
              <w:rPr>
                <w:rFonts w:hint="default" w:ascii="Times New Roman" w:hAnsi="Times New Roman" w:eastAsia="仿宋_GB2312" w:cs="Times New Roman"/>
                <w:i w:val="0"/>
                <w:color w:val="auto"/>
                <w:kern w:val="0"/>
                <w:sz w:val="24"/>
                <w:szCs w:val="24"/>
                <w:u w:val="none"/>
                <w:lang w:val="en-US" w:eastAsia="zh-CN" w:bidi="ar"/>
              </w:rPr>
              <w:t>攀枝花市盐边县基地</w:t>
            </w:r>
            <w:r>
              <w:rPr>
                <w:rFonts w:hint="eastAsia" w:ascii="Times New Roman" w:hAnsi="Times New Roman" w:eastAsia="仿宋_GB2312" w:cs="Times New Roman"/>
                <w:i w:val="0"/>
                <w:color w:val="auto"/>
                <w:kern w:val="0"/>
                <w:sz w:val="24"/>
                <w:szCs w:val="24"/>
                <w:u w:val="none"/>
                <w:lang w:val="en-US" w:eastAsia="zh-CN" w:bidi="ar"/>
              </w:rPr>
              <w:t>。</w:t>
            </w:r>
            <w:r>
              <w:rPr>
                <w:rFonts w:hint="default" w:ascii="Times New Roman" w:hAnsi="Times New Roman" w:eastAsia="仿宋_GB2312" w:cs="Times New Roman"/>
                <w:i w:val="0"/>
                <w:color w:val="auto"/>
                <w:kern w:val="0"/>
                <w:sz w:val="24"/>
                <w:szCs w:val="24"/>
                <w:u w:val="none"/>
                <w:lang w:val="en-US" w:eastAsia="zh-CN" w:bidi="ar"/>
              </w:rPr>
              <w:t>需长期出差及野外工作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Style w:val="5"/>
                <w:rFonts w:hint="default" w:ascii="Times New Roman" w:hAnsi="Times New Roman" w:eastAsia="仿宋_GB2312" w:cs="Times New Roman"/>
                <w:color w:val="auto"/>
                <w:sz w:val="24"/>
                <w:szCs w:val="24"/>
                <w:lang w:bidi="ar"/>
              </w:rPr>
              <w:t>专业技术岗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财务岗位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04217043</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大学本科及以上学历且取得学士及以上学位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本科：会计（学）专业或财务管理专业；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研究生：会计（学）专业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无基层工作经历的本科毕业生，聘用后5年内须安排到基层锻炼2年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4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z w:val="24"/>
                <w:szCs w:val="24"/>
              </w:rPr>
            </w:pPr>
          </w:p>
        </w:tc>
        <w:tc>
          <w:tcPr>
            <w:tcW w:w="7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Style w:val="5"/>
                <w:rFonts w:hint="default" w:ascii="Times New Roman" w:hAnsi="Times New Roman" w:eastAsia="仿宋_GB2312" w:cs="Times New Roman"/>
                <w:color w:val="auto"/>
                <w:sz w:val="24"/>
                <w:szCs w:val="24"/>
                <w:lang w:eastAsia="zh-CN" w:bidi="ar"/>
              </w:rPr>
              <w:t>管理</w:t>
            </w:r>
            <w:r>
              <w:rPr>
                <w:rStyle w:val="5"/>
                <w:rFonts w:hint="default" w:ascii="Times New Roman" w:hAnsi="Times New Roman" w:eastAsia="仿宋_GB2312" w:cs="Times New Roman"/>
                <w:color w:val="auto"/>
                <w:sz w:val="24"/>
                <w:szCs w:val="24"/>
                <w:lang w:bidi="ar"/>
              </w:rPr>
              <w:t>岗</w:t>
            </w:r>
          </w:p>
        </w:tc>
        <w:tc>
          <w:tcPr>
            <w:tcW w:w="10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综合管理岗位</w:t>
            </w:r>
          </w:p>
        </w:tc>
        <w:tc>
          <w:tcPr>
            <w:tcW w:w="14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04217044</w:t>
            </w:r>
          </w:p>
        </w:tc>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w:t>
            </w:r>
          </w:p>
        </w:tc>
        <w:tc>
          <w:tcPr>
            <w:tcW w:w="1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1987年1月1日及以后出生</w:t>
            </w:r>
          </w:p>
        </w:tc>
        <w:tc>
          <w:tcPr>
            <w:tcW w:w="11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仅限硕士研究生学历学位</w:t>
            </w:r>
          </w:p>
        </w:tc>
        <w:tc>
          <w:tcPr>
            <w:tcW w:w="3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SA"/>
              </w:rPr>
              <w:t>行政管理专业或新闻学专业或企业管理专业或</w:t>
            </w:r>
            <w:r>
              <w:rPr>
                <w:rFonts w:hint="default" w:ascii="Times New Roman" w:hAnsi="Times New Roman" w:eastAsia="仿宋_GB2312" w:cs="Times New Roman"/>
                <w:b w:val="0"/>
                <w:bCs/>
                <w:i w:val="0"/>
                <w:color w:val="auto"/>
                <w:kern w:val="0"/>
                <w:sz w:val="24"/>
                <w:szCs w:val="24"/>
                <w:u w:val="none"/>
                <w:lang w:val="en-US" w:eastAsia="zh-CN" w:bidi="ar-SA"/>
              </w:rPr>
              <w:t>工商管理专业</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3:1</w:t>
            </w:r>
          </w:p>
        </w:tc>
        <w:tc>
          <w:tcPr>
            <w:tcW w:w="83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综合知识</w:t>
            </w:r>
          </w:p>
        </w:tc>
        <w:tc>
          <w:tcPr>
            <w:tcW w:w="85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w:t>
            </w:r>
          </w:p>
        </w:tc>
        <w:tc>
          <w:tcPr>
            <w:tcW w:w="17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i w:val="0"/>
                <w:color w:val="auto"/>
                <w:kern w:val="0"/>
                <w:sz w:val="24"/>
                <w:szCs w:val="24"/>
                <w:u w:val="none"/>
                <w:lang w:val="en-US" w:eastAsia="zh-CN" w:bidi="ar"/>
              </w:rPr>
              <w:t>需常驻四川省</w:t>
            </w:r>
            <w:r>
              <w:rPr>
                <w:rFonts w:hint="default" w:ascii="Times New Roman" w:hAnsi="Times New Roman" w:eastAsia="仿宋_GB2312" w:cs="Times New Roman"/>
                <w:i w:val="0"/>
                <w:color w:val="auto"/>
                <w:kern w:val="0"/>
                <w:sz w:val="24"/>
                <w:szCs w:val="24"/>
                <w:u w:val="none"/>
                <w:lang w:val="en-US" w:eastAsia="zh-CN" w:bidi="ar"/>
              </w:rPr>
              <w:t>阿坝州茂县基地</w:t>
            </w:r>
            <w:r>
              <w:rPr>
                <w:rFonts w:hint="eastAsia" w:ascii="Times New Roman" w:hAnsi="Times New Roman" w:eastAsia="仿宋_GB2312" w:cs="Times New Roman"/>
                <w:i w:val="0"/>
                <w:color w:val="auto"/>
                <w:kern w:val="0"/>
                <w:sz w:val="24"/>
                <w:szCs w:val="24"/>
                <w:u w:val="none"/>
                <w:lang w:val="en-US" w:eastAsia="zh-CN" w:bidi="ar"/>
              </w:rPr>
              <w:t>。</w:t>
            </w:r>
            <w:r>
              <w:rPr>
                <w:rFonts w:hint="default" w:ascii="Times New Roman" w:hAnsi="Times New Roman" w:eastAsia="仿宋_GB2312" w:cs="Times New Roman"/>
                <w:i w:val="0"/>
                <w:color w:val="auto"/>
                <w:kern w:val="0"/>
                <w:sz w:val="24"/>
                <w:szCs w:val="24"/>
                <w:u w:val="none"/>
                <w:lang w:val="en-US" w:eastAsia="zh-CN" w:bidi="ar"/>
              </w:rPr>
              <w:t>需长期出差及野外工作</w:t>
            </w:r>
          </w:p>
        </w:tc>
      </w:tr>
    </w:tbl>
    <w:p>
      <w:pPr>
        <w:spacing w:line="240" w:lineRule="exact"/>
        <w:rPr>
          <w:rFonts w:hint="eastAsia" w:ascii="方正黑体_GBK" w:hAnsi="方正黑体_GBK" w:eastAsia="方正黑体_GBK" w:cs="方正黑体_GBK"/>
          <w:color w:val="auto"/>
          <w:sz w:val="32"/>
          <w:szCs w:val="32"/>
        </w:rPr>
      </w:pPr>
      <w:r>
        <w:rPr>
          <w:rFonts w:hint="eastAsia" w:ascii="楷体_GB2312" w:eastAsia="楷体_GB2312"/>
          <w:color w:val="auto"/>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ODUwODExOWM5OGIxMDUzMjk5ZThlNGQ4ZDljNGMifQ=="/>
  </w:docVars>
  <w:rsids>
    <w:rsidRoot w:val="563A0E33"/>
    <w:rsid w:val="563A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character" w:customStyle="1" w:styleId="5">
    <w:name w:val="font71"/>
    <w:basedOn w:val="4"/>
    <w:qFormat/>
    <w:uiPriority w:val="0"/>
    <w:rPr>
      <w:rFonts w:hint="eastAsia" w:ascii="方正仿宋_GBK" w:hAnsi="方正仿宋_GBK" w:eastAsia="方正仿宋_GBK" w:cs="方正仿宋_GBK"/>
      <w:color w:val="000000"/>
      <w:sz w:val="22"/>
      <w:szCs w:val="22"/>
      <w:u w:val="none"/>
    </w:rPr>
  </w:style>
  <w:style w:type="character" w:customStyle="1" w:styleId="6">
    <w:name w:val="font01"/>
    <w:basedOn w:val="4"/>
    <w:qFormat/>
    <w:uiPriority w:val="0"/>
    <w:rPr>
      <w:rFonts w:hint="eastAsia" w:ascii="方正仿宋_GBK" w:hAnsi="方正仿宋_GBK" w:eastAsia="方正仿宋_GBK" w:cs="方正仿宋_GBK"/>
      <w:b/>
      <w:color w:val="FF0000"/>
      <w:sz w:val="22"/>
      <w:szCs w:val="22"/>
      <w:u w:val="none"/>
    </w:rPr>
  </w:style>
  <w:style w:type="character" w:customStyle="1" w:styleId="7">
    <w:name w:val="font21"/>
    <w:basedOn w:val="4"/>
    <w:qFormat/>
    <w:uiPriority w:val="0"/>
    <w:rPr>
      <w:rFonts w:hint="eastAsia" w:ascii="方正仿宋_GBK" w:hAnsi="方正仿宋_GBK" w:eastAsia="方正仿宋_GBK" w:cs="方正仿宋_GBK"/>
      <w:color w:val="000000"/>
      <w:sz w:val="22"/>
      <w:szCs w:val="22"/>
      <w:u w:val="none"/>
    </w:rPr>
  </w:style>
  <w:style w:type="character" w:customStyle="1" w:styleId="8">
    <w:name w:val="font11"/>
    <w:basedOn w:val="4"/>
    <w:qFormat/>
    <w:uiPriority w:val="0"/>
    <w:rPr>
      <w:rFonts w:hint="eastAsia" w:ascii="方正仿宋_GBK" w:hAnsi="方正仿宋_GBK" w:eastAsia="方正仿宋_GBK" w:cs="方正仿宋_GBK"/>
      <w:color w:val="FF0000"/>
      <w:sz w:val="22"/>
      <w:szCs w:val="22"/>
      <w:u w:val="none"/>
    </w:rPr>
  </w:style>
  <w:style w:type="character" w:customStyle="1" w:styleId="9">
    <w:name w:val="font61"/>
    <w:basedOn w:val="4"/>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2023-09-23T08:02:00Z</dcterms:created>
  <dc:creator>Lenovo</dc:creator>
  <cp:lastModifiedBy>Lenovo</cp:lastModifiedBy>
  <dcterms:modified xsi:type="dcterms:W3CDTF">2023-09-23T08:03:04Z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B2DC3BCBC47A4E23AB57BEFCC9073E89_11</vt:lpwstr>
  </property>
</Properties>
</file>