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思源黑体 CN Normal" w:hAnsi="思源黑体 CN Normal" w:eastAsia="思源黑体 CN Normal" w:cs="思源黑体 CN Normal"/>
          <w:b/>
          <w:bCs/>
          <w:sz w:val="24"/>
          <w:szCs w:val="24"/>
          <w:lang w:val="en-US" w:eastAsia="zh-CN"/>
        </w:rPr>
        <w:t>现场资格审查所需材料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1.网上报名时下载打印的《报名信息表》原件；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2.准考证原件及复印件；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3.身份证原件及复印件；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4.在境内高校毕业的报考人员，须提交毕业（学位）证书原件及复印件（其中2023年应届高校毕业生须提供学生证、学校盖章的就业推荐表原件等）；国（境）外高校就读的报考人员，须提供教育部中国留学服务中心学历认证（2023年应届高校毕业生若暂未取得，须提供入学证明、各学年成绩单及相应正规翻译资料等佐证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5.报考岗位要求有工作经历的，须提供加盖所在单位公章的《工作经历事项》（见公告附件10），高校毕业生在校期间的社会实践经历，不视为工作经历；工作经历计算时间截至2023年3月，且按照“对年对月”的原则进行计算（如2021年3月至2023年3月）；若无连续工作经历的，仍按照“对年对月”的原则进行累计计算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6.市内机关事业单位正式在编的考生，必须提供加盖所在单位、主管部门公章的《机关事业单位工作人员诚信应聘承诺》（见公告附件9）；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  <w:t>7.报考岗位要求的执业资格证书、职称证书、规培证书等证明材料原件及复印件。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7A6816B9"/>
    <w:rsid w:val="7A6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2023-06-13T01:05:00Z</dcterms:created>
  <dc:creator>染柒歌家的肥兔子</dc:creator>
  <cp:lastModifiedBy>染柒歌家的肥兔子</cp:lastModifiedBy>
  <dcterms:modified xsi:type="dcterms:W3CDTF">2023-06-13T01:06:32Z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62DB2F58F8554E05B8458B572E9B651F_11</vt:lpwstr>
  </property>
</Properties>
</file>