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" w:hAnsi="仿宋" w:eastAsia="仿宋" w:cs="Times New Roman"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Times New Roman"/>
          <w:sz w:val="32"/>
          <w:szCs w:val="32"/>
          <w:lang w:val="en-US" w:eastAsia="zh-CN"/>
        </w:rPr>
        <w:t>1：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望江县中医医院</w:t>
      </w:r>
    </w:p>
    <w:p>
      <w:pPr>
        <w:jc w:val="center"/>
        <w:rPr>
          <w:rFonts w:hint="eastAsia" w:ascii="宋体" w:hAnsi="宋体" w:eastAsia="宋体" w:cs="宋体"/>
          <w:b/>
          <w:bCs/>
          <w:sz w:val="40"/>
          <w:szCs w:val="40"/>
        </w:rPr>
      </w:pPr>
      <w:r>
        <w:rPr>
          <w:rFonts w:hint="eastAsia" w:ascii="宋体" w:hAnsi="宋体" w:eastAsia="宋体" w:cs="宋体"/>
          <w:b/>
          <w:bCs/>
          <w:sz w:val="40"/>
          <w:szCs w:val="40"/>
        </w:rPr>
        <w:t>202</w:t>
      </w:r>
      <w:r>
        <w:rPr>
          <w:rFonts w:hint="eastAsia" w:ascii="宋体" w:hAnsi="宋体" w:eastAsia="宋体" w:cs="宋体"/>
          <w:b/>
          <w:bCs/>
          <w:sz w:val="40"/>
          <w:szCs w:val="40"/>
          <w:lang w:val="en-US" w:eastAsia="zh-CN"/>
        </w:rPr>
        <w:t>3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年</w:t>
      </w:r>
      <w:r>
        <w:rPr>
          <w:rFonts w:hint="eastAsia" w:ascii="宋体" w:hAnsi="宋体" w:eastAsia="宋体" w:cs="宋体"/>
          <w:b/>
          <w:bCs/>
          <w:sz w:val="40"/>
          <w:szCs w:val="40"/>
          <w:lang w:eastAsia="zh-CN"/>
        </w:rPr>
        <w:t>赴高校公开招聘</w:t>
      </w:r>
      <w:r>
        <w:rPr>
          <w:rFonts w:hint="eastAsia" w:ascii="宋体" w:hAnsi="宋体" w:eastAsia="宋体" w:cs="宋体"/>
          <w:b/>
          <w:bCs/>
          <w:sz w:val="40"/>
          <w:szCs w:val="40"/>
        </w:rPr>
        <w:t>专业技术人员岗位表</w:t>
      </w:r>
    </w:p>
    <w:tbl>
      <w:tblPr>
        <w:tblStyle w:val="4"/>
        <w:tblpPr w:leftFromText="180" w:rightFromText="180" w:vertAnchor="text" w:tblpX="10214" w:tblpY="-2745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4"/>
        <w:tblpPr w:leftFromText="180" w:rightFromText="180" w:vertAnchor="text" w:tblpX="10214" w:tblpY="-2760"/>
        <w:tblOverlap w:val="never"/>
        <w:tblW w:w="14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145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textAlignment w:val="auto"/>
              <w:outlineLvl w:val="9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tbl>
      <w:tblPr>
        <w:tblStyle w:val="3"/>
        <w:tblW w:w="11553" w:type="dxa"/>
        <w:tblInd w:w="-1553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55"/>
        <w:gridCol w:w="660"/>
        <w:gridCol w:w="705"/>
        <w:gridCol w:w="1020"/>
        <w:gridCol w:w="690"/>
        <w:gridCol w:w="1425"/>
        <w:gridCol w:w="1905"/>
        <w:gridCol w:w="1200"/>
        <w:gridCol w:w="3393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岗位代码</w:t>
            </w:r>
          </w:p>
        </w:tc>
        <w:tc>
          <w:tcPr>
            <w:tcW w:w="69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聘用</w:t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人数</w:t>
            </w:r>
          </w:p>
        </w:tc>
        <w:tc>
          <w:tcPr>
            <w:tcW w:w="453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报考条件要求</w:t>
            </w:r>
          </w:p>
        </w:tc>
        <w:tc>
          <w:tcPr>
            <w:tcW w:w="339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5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9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年龄</w:t>
            </w:r>
          </w:p>
        </w:tc>
        <w:tc>
          <w:tcPr>
            <w:tcW w:w="339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6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卫生专业技术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2301</w:t>
            </w:r>
          </w:p>
        </w:tc>
        <w:tc>
          <w:tcPr>
            <w:tcW w:w="10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临床科室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具有执业医师资格或研究生学历，年龄放宽到35周岁以下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2302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具有执业医师资格或研究生学历，年龄放宽到35周岁以下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2303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中医学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具有执业医师资格或研究生学历，年龄放宽到35周岁以下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7" w:hRule="atLeast"/>
        </w:trPr>
        <w:tc>
          <w:tcPr>
            <w:tcW w:w="55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2304</w:t>
            </w:r>
          </w:p>
        </w:tc>
        <w:tc>
          <w:tcPr>
            <w:tcW w:w="10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针灸推拿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必须具有执业医师资格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2305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重症医学科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临床医学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中西医结合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具有执业医师资格或研究生学历，年龄放宽到35周岁以下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2306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影像科/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超声科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医学影像学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具有执业医师资格或研究生学历，年龄放宽到35周岁以下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2307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麻醉学/临床医学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具有执业医师资格或研究生学历，年龄放宽到35周岁以下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8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2308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药械科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药学相关专业（药学、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中药学、制药工程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、</w:t>
            </w: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药物制剂）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b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6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楷体" w:hAnsi="楷体" w:eastAsia="楷体" w:cs="楷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2309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院感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全日制本科及以上学历</w:t>
            </w: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医学相关专业（预防医学、公共卫生管理、医学检验、临床医学、护理学、药学）</w:t>
            </w: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30周岁以下</w:t>
            </w: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FF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15</w:t>
            </w:r>
          </w:p>
        </w:tc>
        <w:tc>
          <w:tcPr>
            <w:tcW w:w="2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合计</w:t>
            </w:r>
          </w:p>
        </w:tc>
        <w:tc>
          <w:tcPr>
            <w:tcW w:w="6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default" w:ascii="楷体_GB2312" w:hAnsi="宋体" w:eastAsia="楷体_GB2312" w:cs="楷体_GB2312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24</w:t>
            </w:r>
          </w:p>
        </w:tc>
        <w:tc>
          <w:tcPr>
            <w:tcW w:w="1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9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2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33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="仿宋_GB2312" w:hAnsi="宋体" w:eastAsia="仿宋_GB2312" w:cs="仿宋_GB2312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firstLine="560" w:firstLineChars="200"/>
        <w:textAlignment w:val="auto"/>
        <w:outlineLvl w:val="9"/>
        <w:rPr>
          <w:rFonts w:hint="eastAsia" w:ascii="仿宋" w:hAnsi="仿宋" w:eastAsia="仿宋" w:cs="仿宋"/>
          <w:sz w:val="28"/>
          <w:szCs w:val="28"/>
          <w:lang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770D05"/>
    <w:rsid w:val="5D770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59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semiHidden/>
    <w:unhideWhenUsed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2023-03-06T07:28:00Z</dcterms:created>
  <dc:creator>Administrator</dc:creator>
  <cp:lastModifiedBy>Administrator</cp:lastModifiedBy>
  <dcterms:modified xsi:type="dcterms:W3CDTF">2023-03-06T07:30:43Z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