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val="en-US" w:eastAsia="zh-CN"/>
        </w:rPr>
        <w:t>3</w:t>
      </w:r>
    </w:p>
    <w:p>
      <w:pPr>
        <w:spacing w:line="500" w:lineRule="exact"/>
        <w:jc w:val="both"/>
        <w:textAlignment w:val="baseline"/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color w:val="2F2F2F"/>
          <w:spacing w:val="15"/>
          <w:sz w:val="44"/>
          <w:szCs w:val="44"/>
          <w:lang w:val="en-US" w:eastAsia="zh-CN"/>
        </w:rPr>
      </w:pPr>
    </w:p>
    <w:p>
      <w:pPr>
        <w:spacing w:line="500" w:lineRule="exact"/>
        <w:jc w:val="center"/>
        <w:textAlignment w:val="baseline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2F2F2F"/>
          <w:spacing w:val="15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2F2F2F"/>
          <w:spacing w:val="15"/>
          <w:sz w:val="44"/>
          <w:szCs w:val="44"/>
        </w:rPr>
        <w:t>疫情防控承诺书</w:t>
      </w:r>
    </w:p>
    <w:p>
      <w:pPr>
        <w:spacing w:line="500" w:lineRule="exact"/>
        <w:jc w:val="center"/>
        <w:textAlignment w:val="baseline"/>
        <w:rPr>
          <w:rStyle w:val="4"/>
          <w:rFonts w:ascii="宋体" w:cs="Times New Roman"/>
          <w:color w:val="2F2F2F"/>
          <w:spacing w:val="15"/>
          <w:sz w:val="32"/>
          <w:szCs w:val="32"/>
        </w:rPr>
      </w:pP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一、积极主动了解国家、省、市、区(县)等发布的各项疫情防控政策及规定，了解海口市疾控中心发布的各项疫情防控规定及要求。</w:t>
      </w: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二、自觉遵守国家、省、市、区(县)等发布的各项疫情防控政策及规定，坚决遵守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val="en-US"/>
        </w:rPr>
        <w:t>海口市疫情防控中心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发布的各项疫情防控规定及要求。</w:t>
      </w: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三、根据疫情防控政策、规定及要求，如实报告相关信息，不瞒报、迟报、谎报相关信息，不隐瞒家庭成员有重点疫情地区旅居史、疑似病例密切接触史等。保证向医院提交的本人健康码、行程码及核酸检测阴性结果均为真实。</w:t>
      </w: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、如接到疫情防控电话或短信通知为“时空交集者”或健康码转为“黄码”时，承诺当天内及时向医院报备并严格遵守相关疫情防控政策、规定及医院相关要求。</w:t>
      </w: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　　　　　　　　　</w:t>
      </w: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left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val="single" w:color="2F2F2F"/>
        </w:rPr>
        <w:t>　　　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　</w:t>
      </w:r>
    </w:p>
    <w:p>
      <w:pPr>
        <w:spacing w:line="500" w:lineRule="exact"/>
        <w:jc w:val="left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val="single" w:color="2F2F2F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　　　　</w:t>
      </w:r>
    </w:p>
    <w:p>
      <w:pPr>
        <w:spacing w:line="5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color="auto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val="single" w:color="2F2F2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val="single" w:color="2F2F2F"/>
        </w:rPr>
        <w:t>　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val="single" w:color="2F2F2F"/>
        </w:rPr>
        <w:t>　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日</w:t>
      </w:r>
    </w:p>
    <w:sectPr>
      <w:pgSz w:w="11906" w:h="16838"/>
      <w:pgMar w:top="873" w:right="1080" w:bottom="87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2539"/>
    <w:rsid w:val="1A97758D"/>
    <w:rsid w:val="291014A4"/>
    <w:rsid w:val="56564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qFormat/>
    <w:uiPriority w:val="99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b/>
      <w:bCs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442</Words>
  <Characters>449</Characters>
  <Lines>0</Lines>
  <Paragraphs>11</Paragraphs>
  <TotalTime>0</TotalTime>
  <ScaleCrop>false</ScaleCrop>
  <LinksUpToDate>false</LinksUpToDate>
  <CharactersWithSpaces>473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2022-10-08T13:07:00Z</dcterms:created>
  <dc:creator>Administrator</dc:creator>
  <cp:lastModifiedBy>lenovo</cp:lastModifiedBy>
  <cp:lastPrinted>2022-10-09T08:59:00Z</cp:lastPrinted>
  <dcterms:modified xsi:type="dcterms:W3CDTF">2022-11-16T07:54:16Z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49BA1649ADF44780AFD70E17883B2B01</vt:lpwstr>
  </property>
</Properties>
</file>