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44A49" w14:textId="77777777" w:rsidR="008359BE" w:rsidRDefault="00653F80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14:paraId="0822C756" w14:textId="77777777" w:rsidR="008359BE" w:rsidRDefault="00653F80">
      <w:pPr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小标宋_GBK" w:hAnsi="Times New Roman" w:cs="Times New Roman"/>
          <w:spacing w:val="-26"/>
          <w:kern w:val="0"/>
          <w:sz w:val="44"/>
          <w:szCs w:val="44"/>
        </w:rPr>
        <w:t>重庆高新开发建设投资集团有限公司</w:t>
      </w:r>
      <w:r>
        <w:rPr>
          <w:rFonts w:ascii="Times New Roman" w:eastAsia="方正小标宋_GBK" w:hAnsi="Times New Roman" w:cs="Times New Roman"/>
          <w:spacing w:val="-26"/>
          <w:kern w:val="0"/>
          <w:sz w:val="44"/>
          <w:szCs w:val="44"/>
        </w:rPr>
        <w:t>2022</w:t>
      </w:r>
      <w:r>
        <w:rPr>
          <w:rFonts w:ascii="Times New Roman" w:eastAsia="方正小标宋_GBK" w:hAnsi="Times New Roman" w:cs="Times New Roman"/>
          <w:spacing w:val="-26"/>
          <w:kern w:val="0"/>
          <w:sz w:val="44"/>
          <w:szCs w:val="44"/>
        </w:rPr>
        <w:t>年公开招聘人才（第一批）岗位统计表</w:t>
      </w:r>
    </w:p>
    <w:tbl>
      <w:tblPr>
        <w:tblW w:w="5385" w:type="pct"/>
        <w:jc w:val="center"/>
        <w:tblLayout w:type="fixed"/>
        <w:tblLook w:val="04A0" w:firstRow="1" w:lastRow="0" w:firstColumn="1" w:lastColumn="0" w:noHBand="0" w:noVBand="1"/>
      </w:tblPr>
      <w:tblGrid>
        <w:gridCol w:w="457"/>
        <w:gridCol w:w="817"/>
        <w:gridCol w:w="1415"/>
        <w:gridCol w:w="991"/>
        <w:gridCol w:w="568"/>
        <w:gridCol w:w="10774"/>
      </w:tblGrid>
      <w:tr w:rsidR="008359BE" w14:paraId="3003E145" w14:textId="77777777">
        <w:trPr>
          <w:trHeight w:val="20"/>
          <w:tblHeader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E88A" w14:textId="77777777" w:rsidR="008359BE" w:rsidRDefault="00653F8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B5BF" w14:textId="77777777" w:rsidR="008359BE" w:rsidRDefault="00653F8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  <w:t>所属公司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4265" w14:textId="77777777" w:rsidR="008359BE" w:rsidRDefault="00653F8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E6A5" w14:textId="77777777" w:rsidR="008359BE" w:rsidRDefault="00653F8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2C7F" w14:textId="77777777" w:rsidR="008359BE" w:rsidRDefault="00653F8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3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D4D6" w14:textId="77777777" w:rsidR="008359BE" w:rsidRDefault="00653F80">
            <w:pPr>
              <w:widowControl/>
              <w:jc w:val="center"/>
              <w:rPr>
                <w:rFonts w:ascii="方正黑体_GBK" w:eastAsia="方正黑体_GBK" w:hAnsi="等线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等线" w:cs="宋体" w:hint="eastAsia"/>
                <w:kern w:val="0"/>
                <w:sz w:val="24"/>
                <w:szCs w:val="24"/>
              </w:rPr>
              <w:t>任职资格条件</w:t>
            </w:r>
          </w:p>
        </w:tc>
      </w:tr>
      <w:tr w:rsidR="008359BE" w14:paraId="27FFCB51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F181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EA8BF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高新开发集团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7AC8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纪检监察部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（审计法务部）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2ADE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工程造价岗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42D0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204B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2.35周岁及以下，全日制普通高校博士研究生可放宽至40周岁及以下；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3.具有国家注册造价工程师或注册一级造价工程师执业资格，工程类中级及以上职称优先；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4.具有5年及以上招投标、造价相关工作经历（不含实习经历），中央直属企业、市属国企、各区县党委政府工作经历者优先。</w:t>
            </w:r>
          </w:p>
        </w:tc>
      </w:tr>
      <w:tr w:rsidR="008359BE" w14:paraId="147D30AC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B5D3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197F" w14:textId="77777777" w:rsidR="008359BE" w:rsidRDefault="00653F80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城市建设集团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</w:r>
          </w:p>
          <w:p w14:paraId="3D19FFAB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2972177E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18FC047C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1744B602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42071D9A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26078399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09505895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6A62F0FE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70C42832" w14:textId="77777777" w:rsidR="008359BE" w:rsidRDefault="00653F80">
            <w:pPr>
              <w:jc w:val="center"/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城市建设集团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03E5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lastRenderedPageBreak/>
              <w:t>总工办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3A3D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环境（环保）工程设计管理岗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0C08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4886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2.35周岁及以下，全日制普通高校博士研究生可放宽至40周岁及以下，中共党员优先；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3.环境科学与工程类相关专业，取得相应中级及以上职称；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4.具有5年及以上设计公司或国有企业工作经历（不含实习经历），国有企业工作经历者优先；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5.有良好的人际关系维护能力和对外沟通能力。</w:t>
            </w:r>
          </w:p>
        </w:tc>
      </w:tr>
      <w:tr w:rsidR="008359BE" w14:paraId="4475CBFD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F0DB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C825" w14:textId="77777777" w:rsidR="008359BE" w:rsidRDefault="008359BE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EAF7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安全环保部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D010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水电气安装岗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C77B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B970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2.35周岁及以下，全日制普通高校博士研究生可放宽至40周岁及以下，中共党员优先；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3.电气类、电子信息类、土木类、建筑类、管理科学与工程类相关专业，取得相应中级及以上职称；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4.具有4年及以上大型建筑类企业项目电气安装相关工作经历（不含实习经历），国有企业工作经历者优先；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5.有良好的人际关系维护能力和对外沟通能力。</w:t>
            </w:r>
          </w:p>
        </w:tc>
      </w:tr>
      <w:tr w:rsidR="008359BE" w14:paraId="16D055B2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7BA1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BDB6" w14:textId="77777777" w:rsidR="008359BE" w:rsidRDefault="008359BE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AA16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工程一部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（房建）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E5F5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弱电信息化安装岗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CB48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7CD9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2.35周岁及以下，全日制普通高校博士研究生可放宽至40周岁及以下，中共党员优先；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3.土木类相关专业，建筑电气与智能化、建设设施智能技术、给排水工程专业者优先，取得相应中级及以上职称优先；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4.具有4年及以上大型建筑类企业项目弱电信息化安装、给排水安装相关工作经历（不含实习经历），国有企业工作经历者优先；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5.有良好的人际关系维护能力和对外沟通能力。</w:t>
            </w:r>
          </w:p>
        </w:tc>
      </w:tr>
      <w:tr w:rsidR="008359BE" w14:paraId="59301187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3E5E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7888" w14:textId="77777777" w:rsidR="008359BE" w:rsidRDefault="008359BE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F82E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工程一部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 w:type="page"/>
              <w:t>（房建）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 w:type="page"/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09CE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现场代表岗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D884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E7AB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</w:p>
          <w:p w14:paraId="411548F0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 w:type="page"/>
              <w:t>2.35周岁及以下，全日制普通高校博士研究生可放宽至40周岁及以下，中共党员优先；</w:t>
            </w:r>
          </w:p>
          <w:p w14:paraId="689BF368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 w:type="page"/>
              <w:t>3.土木类、建筑类、管理科学与工程类相关专业，取得相应中级及以上职称优先；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 w:type="page"/>
            </w:r>
          </w:p>
          <w:p w14:paraId="41D5BCEA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4.具有3年及以上大型建筑类企业房建项目工程管理相关工作经历（不含实习经历），国有企业工作经历者优先；</w:t>
            </w:r>
          </w:p>
          <w:p w14:paraId="3FBD3892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 w:type="page"/>
              <w:t>5.有良好的人际关系维护能力和对外沟通能力。</w:t>
            </w:r>
          </w:p>
        </w:tc>
      </w:tr>
      <w:tr w:rsidR="008359BE" w14:paraId="368D788B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55BD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0A81" w14:textId="77777777" w:rsidR="008359BE" w:rsidRDefault="008359BE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BE59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工程二部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（市政）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1AC0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现场代表岗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F6FF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4470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2.35周岁及以下，全日制普通高校博士研究生可放宽至40周岁及以下，中共党员优先；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3.土木类、建筑类、管理科学与工程类相关专业，取得相应中级及以上职称优先；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4.具有3年及以上大型建筑类企业市政项目工程管理相关工作经历（不含实习经历），国有企业工作经历者优先；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5.有良好的人际关系维护能力和对外沟通能力。</w:t>
            </w:r>
          </w:p>
        </w:tc>
      </w:tr>
      <w:tr w:rsidR="008359BE" w14:paraId="782971EF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5000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F23B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科技产业公司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A05E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招商部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1550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产业研究岗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4567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41C2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2.35周岁及以下，全日制普通高校博士研究生可放宽至40周岁及以下；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3.物理学类、材料类相关专业；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4.具有2年及以上工作经历（不含实习经历）或应届大学本科毕业生（需实习3至6个月）；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5.善于沟通协调，熟悉产业园区规划与产业分析，熟悉大健康、双碳经济、电子信息等相关产业情况，熟悉产业园区资源整合，产业项目前期策划者优先；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6.工作积极、热情、责任心强，抗压能力强，能适应高强度加班。</w:t>
            </w:r>
          </w:p>
        </w:tc>
      </w:tr>
      <w:tr w:rsidR="008359BE" w14:paraId="4482D643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E272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1CBB" w14:textId="77777777" w:rsidR="008359BE" w:rsidRDefault="008359BE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32AA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园区运营部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9A2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企业服务岗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6654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937B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2.35周岁及以下，全日制普通高校博士研究生可放宽至40周岁及以下；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3.经济学相关专业；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4.具有2年及以上工作经历（不含实习经历）或应届大学本科毕业生（需实习3至6个月）；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5.善于沟通协调，具有丰富的数据统计、分析经验，具备较强的企业服务意识，具有较强的文字功底；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6.工作积极、热情、责任心强，抗压能力强，能适应高强度加班。</w:t>
            </w:r>
          </w:p>
        </w:tc>
      </w:tr>
      <w:tr w:rsidR="008359BE" w14:paraId="0E41565D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967D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34248E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626B520C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4A3776DE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高新产业公司</w:t>
            </w:r>
          </w:p>
          <w:p w14:paraId="4CD7FAB0" w14:textId="77777777" w:rsidR="008359BE" w:rsidRDefault="008359BE">
            <w:pPr>
              <w:ind w:leftChars="200" w:left="420"/>
              <w:rPr>
                <w:rFonts w:ascii="Times New Roman" w:eastAsia="宋体" w:hAnsi="Times New Roman" w:cs="Times New Roman"/>
                <w:szCs w:val="20"/>
              </w:rPr>
            </w:pPr>
          </w:p>
          <w:p w14:paraId="14B91C30" w14:textId="77777777" w:rsidR="008359BE" w:rsidRDefault="008359BE"/>
          <w:p w14:paraId="1C7B26A5" w14:textId="77777777" w:rsidR="008359BE" w:rsidRDefault="008359BE">
            <w:pPr>
              <w:ind w:leftChars="200" w:left="420"/>
              <w:rPr>
                <w:rFonts w:ascii="Times New Roman" w:eastAsia="宋体" w:hAnsi="Times New Roman" w:cs="Times New Roman"/>
                <w:szCs w:val="20"/>
              </w:rPr>
            </w:pPr>
          </w:p>
          <w:p w14:paraId="3B864D2D" w14:textId="77777777" w:rsidR="008359BE" w:rsidRDefault="008359BE"/>
          <w:p w14:paraId="2A4B8AE5" w14:textId="77777777" w:rsidR="008359BE" w:rsidRDefault="008359BE">
            <w:pPr>
              <w:ind w:leftChars="200" w:left="420"/>
              <w:rPr>
                <w:rFonts w:ascii="Times New Roman" w:eastAsia="宋体" w:hAnsi="Times New Roman" w:cs="Times New Roman"/>
                <w:szCs w:val="20"/>
              </w:rPr>
            </w:pPr>
          </w:p>
          <w:p w14:paraId="2F1C3AF9" w14:textId="77777777" w:rsidR="008359BE" w:rsidRDefault="008359BE"/>
          <w:p w14:paraId="690F3CBE" w14:textId="77777777" w:rsidR="008359BE" w:rsidRDefault="008359BE">
            <w:pPr>
              <w:ind w:leftChars="200" w:left="420"/>
              <w:rPr>
                <w:rFonts w:ascii="Times New Roman" w:eastAsia="宋体" w:hAnsi="Times New Roman" w:cs="Times New Roman"/>
                <w:szCs w:val="20"/>
              </w:rPr>
            </w:pPr>
          </w:p>
          <w:p w14:paraId="089A4082" w14:textId="77777777" w:rsidR="008359BE" w:rsidRDefault="008359BE"/>
          <w:p w14:paraId="20A97BE4" w14:textId="77777777" w:rsidR="008359BE" w:rsidRDefault="008359BE">
            <w:pPr>
              <w:ind w:leftChars="200" w:left="420"/>
              <w:rPr>
                <w:rFonts w:ascii="Times New Roman" w:eastAsia="宋体" w:hAnsi="Times New Roman" w:cs="Times New Roman"/>
                <w:szCs w:val="20"/>
              </w:rPr>
            </w:pPr>
          </w:p>
          <w:p w14:paraId="2102AA4E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7E4C28F5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4ACC28CD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15462C99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4029A12E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18193303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高新产业公司</w:t>
            </w:r>
          </w:p>
          <w:p w14:paraId="19C6B0A4" w14:textId="77777777" w:rsidR="008359BE" w:rsidRDefault="008359BE">
            <w:pPr>
              <w:ind w:leftChars="200" w:left="420"/>
              <w:rPr>
                <w:rFonts w:ascii="Times New Roman" w:eastAsia="宋体" w:hAnsi="Times New Roman" w:cs="Times New Roman"/>
                <w:szCs w:val="20"/>
              </w:rPr>
            </w:pPr>
          </w:p>
          <w:p w14:paraId="7673400B" w14:textId="77777777" w:rsidR="008359BE" w:rsidRDefault="008359BE"/>
          <w:p w14:paraId="3E6CD63D" w14:textId="77777777" w:rsidR="008359BE" w:rsidRDefault="008359BE">
            <w:pPr>
              <w:ind w:leftChars="200" w:left="420"/>
              <w:rPr>
                <w:rFonts w:ascii="Times New Roman" w:eastAsia="宋体" w:hAnsi="Times New Roman" w:cs="Times New Roman"/>
                <w:szCs w:val="20"/>
              </w:rPr>
            </w:pPr>
          </w:p>
          <w:p w14:paraId="7063BFE5" w14:textId="77777777" w:rsidR="008359BE" w:rsidRDefault="008359BE"/>
          <w:p w14:paraId="3DC596F3" w14:textId="77777777" w:rsidR="008359BE" w:rsidRDefault="008359BE">
            <w:pPr>
              <w:ind w:leftChars="200" w:left="420"/>
              <w:rPr>
                <w:rFonts w:ascii="Times New Roman" w:eastAsia="宋体" w:hAnsi="Times New Roman" w:cs="Times New Roman"/>
                <w:szCs w:val="20"/>
              </w:rPr>
            </w:pPr>
          </w:p>
          <w:p w14:paraId="603CAB56" w14:textId="77777777" w:rsidR="008359BE" w:rsidRDefault="008359BE"/>
          <w:p w14:paraId="1285F1E3" w14:textId="77777777" w:rsidR="008359BE" w:rsidRDefault="008359BE">
            <w:pPr>
              <w:ind w:leftChars="200" w:left="420"/>
              <w:rPr>
                <w:rFonts w:ascii="Times New Roman" w:eastAsia="宋体" w:hAnsi="Times New Roman" w:cs="Times New Roman"/>
                <w:szCs w:val="20"/>
              </w:rPr>
            </w:pPr>
          </w:p>
          <w:p w14:paraId="379D5DAB" w14:textId="77777777" w:rsidR="008359BE" w:rsidRDefault="008359BE"/>
          <w:p w14:paraId="2B1F388C" w14:textId="77777777" w:rsidR="008359BE" w:rsidRDefault="008359BE">
            <w:pPr>
              <w:ind w:leftChars="200" w:left="420"/>
              <w:rPr>
                <w:rFonts w:ascii="Times New Roman" w:eastAsia="宋体" w:hAnsi="Times New Roman" w:cs="Times New Roman"/>
                <w:szCs w:val="20"/>
              </w:rPr>
            </w:pPr>
          </w:p>
          <w:p w14:paraId="67C91B03" w14:textId="77777777" w:rsidR="008359BE" w:rsidRDefault="008359BE"/>
          <w:p w14:paraId="291E3F39" w14:textId="77777777" w:rsidR="008359BE" w:rsidRDefault="008359BE">
            <w:pPr>
              <w:ind w:leftChars="200" w:left="420"/>
              <w:rPr>
                <w:rFonts w:ascii="Times New Roman" w:eastAsia="宋体" w:hAnsi="Times New Roman" w:cs="Times New Roman"/>
                <w:szCs w:val="20"/>
              </w:rPr>
            </w:pPr>
          </w:p>
          <w:p w14:paraId="086C2E39" w14:textId="77777777" w:rsidR="008359BE" w:rsidRDefault="008359BE"/>
          <w:p w14:paraId="3936033E" w14:textId="77777777" w:rsidR="008359BE" w:rsidRDefault="008359BE">
            <w:pPr>
              <w:ind w:leftChars="200" w:left="420"/>
              <w:rPr>
                <w:rFonts w:ascii="Times New Roman" w:eastAsia="宋体" w:hAnsi="Times New Roman" w:cs="Times New Roman"/>
                <w:szCs w:val="20"/>
              </w:rPr>
            </w:pPr>
          </w:p>
          <w:p w14:paraId="682746C0" w14:textId="77777777" w:rsidR="008359BE" w:rsidRDefault="008359BE"/>
          <w:p w14:paraId="45D21CCD" w14:textId="77777777" w:rsidR="008359BE" w:rsidRDefault="008359BE">
            <w:pPr>
              <w:ind w:leftChars="200" w:left="420"/>
              <w:rPr>
                <w:rFonts w:ascii="Times New Roman" w:eastAsia="宋体" w:hAnsi="Times New Roman" w:cs="Times New Roman"/>
                <w:szCs w:val="20"/>
              </w:rPr>
            </w:pPr>
          </w:p>
          <w:p w14:paraId="28A7B147" w14:textId="77777777" w:rsidR="008359BE" w:rsidRDefault="008359BE"/>
          <w:p w14:paraId="4448AB3D" w14:textId="77777777" w:rsidR="008359BE" w:rsidRDefault="008359BE">
            <w:pPr>
              <w:ind w:leftChars="200" w:left="420"/>
              <w:rPr>
                <w:rFonts w:ascii="Times New Roman" w:eastAsia="宋体" w:hAnsi="Times New Roman" w:cs="Times New Roman"/>
                <w:szCs w:val="20"/>
              </w:rPr>
            </w:pPr>
          </w:p>
          <w:p w14:paraId="32DE10B6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0C33EFE3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3F867BCE" w14:textId="77777777" w:rsidR="008359BE" w:rsidRDefault="00653F80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高新产业公司</w:t>
            </w:r>
          </w:p>
          <w:p w14:paraId="25486B59" w14:textId="77777777" w:rsidR="008359BE" w:rsidRDefault="008359BE">
            <w:pPr>
              <w:ind w:leftChars="200" w:left="420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032E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lastRenderedPageBreak/>
              <w:t>规划发展部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F159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产业分析岗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C3EA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C703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</w:p>
          <w:p w14:paraId="4DAFCA94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 w:type="page"/>
              <w:t>2.35周岁及以下，全日制普通高校博士研究生可放宽至40周岁及以下，中共党员优先；</w:t>
            </w:r>
          </w:p>
          <w:p w14:paraId="6BFB7FC8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 w:type="page"/>
              <w:t>3.经济学类、统计学类、管理科学与工程类相关专业；</w:t>
            </w:r>
          </w:p>
          <w:p w14:paraId="2A620AB4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 w:type="page"/>
              <w:t>4.具有3年及以上生物医药、绿色低碳、产业研究、产业咨询、产业规划、经济统计相关工作经历（不含实习经历）。</w:t>
            </w:r>
          </w:p>
        </w:tc>
      </w:tr>
      <w:tr w:rsidR="008359BE" w14:paraId="05AEDB81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DF62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8BC3E" w14:textId="77777777" w:rsidR="008359BE" w:rsidRDefault="008359BE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8A49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企业服务部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04C9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资产管理岗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CEF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E578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3.经济学类、工商管理类相关专业；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4.具有3年及以上岗位相关工作经历（不含实习经历）；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5.具备良好的人际交往、语言表达能力，较强的抗压能力，工作积极热情、责任心强，能适应高强度加班。</w:t>
            </w:r>
          </w:p>
        </w:tc>
      </w:tr>
      <w:tr w:rsidR="008359BE" w14:paraId="50B1E893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8C1A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3689AE" w14:textId="77777777" w:rsidR="008359BE" w:rsidRDefault="008359BE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8F95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企业服务部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D29E2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企业服务岗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AC61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C095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3.经济学类、工商管理类、生物医学工程类、生物工程类、基础医学类、药学类、计算机类相关专业；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4.具有3年及以上岗位相关工作经历（不含实习经历）；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5.具备良好的人际交往、语言表达能力，较强的抗压能力，工作积极热情、责任心强，能适应高强度加班。</w:t>
            </w:r>
          </w:p>
        </w:tc>
      </w:tr>
      <w:tr w:rsidR="008359BE" w14:paraId="788F9848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1E13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2B476" w14:textId="77777777" w:rsidR="008359BE" w:rsidRDefault="008359BE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12D8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招商引资部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CB9A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招商岗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9256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BA58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3.生物医学工程类、生物工程类、基础医学类、药学类、计算机类、电子信息类等相关专业；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4.具有3年及以上政府部门、国有企业、园区公司、投行、会计事务所工作经历（不含实习经历），具有招商工作经验者优先；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5.具有较强的组织和沟通能力，较高的文字和口头表达能力，能熟练运用Word、Excel、PowerPoint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lastRenderedPageBreak/>
              <w:t>等基本软件；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6.能够适应高强度加班、出差、接待，会外语者优先。</w:t>
            </w:r>
          </w:p>
        </w:tc>
      </w:tr>
      <w:tr w:rsidR="008359BE" w14:paraId="1DD259E9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0BF3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1449E" w14:textId="77777777" w:rsidR="008359BE" w:rsidRDefault="008359BE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24FB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规划发展部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AB3E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数据统计岗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3F3E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FF91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3.统计学、应用统计等相关专业；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4.具有2年及以上岗位相关工作经历（不含实习经历）或应届毕业生；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5.擅长数据统计、分析，有较好的文字功底，熟悉政府平台公司、园区公司运作模式，抗压能力强。</w:t>
            </w:r>
          </w:p>
        </w:tc>
      </w:tr>
      <w:tr w:rsidR="008359BE" w14:paraId="25962E42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F96A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03312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5ED41207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08C4843E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7611EF00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290AC0D9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1C950366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城市运营集团</w:t>
            </w:r>
          </w:p>
          <w:p w14:paraId="1BB02D3C" w14:textId="77777777" w:rsidR="008359BE" w:rsidRDefault="008359BE">
            <w:pPr>
              <w:ind w:leftChars="200" w:left="420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50C40DB8" w14:textId="77777777" w:rsidR="008359BE" w:rsidRDefault="008359BE">
            <w:pPr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0C4F2B28" w14:textId="77777777" w:rsidR="008359BE" w:rsidRDefault="008359BE">
            <w:pPr>
              <w:ind w:leftChars="200" w:left="420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543752CE" w14:textId="77777777" w:rsidR="008359BE" w:rsidRDefault="008359BE">
            <w:pPr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6970884B" w14:textId="77777777" w:rsidR="008359BE" w:rsidRDefault="008359BE">
            <w:pPr>
              <w:ind w:leftChars="200" w:left="420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1D298ED3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5E58E581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13697031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4F01B19C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0F079527" w14:textId="77777777" w:rsidR="008359BE" w:rsidRDefault="00653F80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城市运营集团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1A6BA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lastRenderedPageBreak/>
              <w:t>商贸事业部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（投资管理部）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F1D5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商贸集采经营岗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3E10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C2CF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2.35周岁及以下，全日制普通高校博士研究生可放宽至40周岁及以下，中共党员优先；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3.经济学类、工商管理类相关专业；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4.具有2年及以上岗位相关工作经历（不含实习经历）或应届硕士及以上毕业生；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5.熟悉建筑材料等大宗物资采购市场行情，能独立完成市场考察，分析调研等工作。</w:t>
            </w:r>
          </w:p>
        </w:tc>
      </w:tr>
      <w:tr w:rsidR="008359BE" w14:paraId="38716951" w14:textId="77777777">
        <w:trPr>
          <w:trHeight w:val="303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5027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4A829" w14:textId="77777777" w:rsidR="008359BE" w:rsidRDefault="008359BE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B3E505" w14:textId="77777777" w:rsidR="008359BE" w:rsidRDefault="008359BE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A62C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投资管理岗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96AE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5E5A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2.35周岁及以下，全日制普通高校博士研究生可放宽至40周岁及以下；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3.经济学类、金融学类、工商管理类相关专业；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4.具有5年以上的项目投资管理相关工作经历（不含实习经历）；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5.熟悉商务合作、项目投资管理相关工作，能独立完成市场考察、分析调研等工作。</w:t>
            </w:r>
          </w:p>
        </w:tc>
      </w:tr>
      <w:tr w:rsidR="008359BE" w14:paraId="05242051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16A6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BD06D" w14:textId="77777777" w:rsidR="008359BE" w:rsidRDefault="008359BE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8B49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新基建事业部（技术开发部）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575F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运营维护岗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A7E9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6BAA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2.35周岁及以下，全日制普通高校博士研究生可放宽至40周岁及以下；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3.经济学类、计算机类、电子信息类相关专业；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 xml:space="preserve">4.具备2年以上互联网行业、现代数字城市、智慧城市相关领域运维维护岗位工作经历（不含实习经历）； 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5.掌握项目管理相关基础知识，具备数据库、软件基础，有PMP、系统集成等相关证书者优先。</w:t>
            </w:r>
          </w:p>
        </w:tc>
      </w:tr>
      <w:tr w:rsidR="008359BE" w14:paraId="225B23C3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88CF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4EAE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重科控股公司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4F1C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投资管理部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E694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投资经理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638D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035E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1.全日制普通高校硕士研究生及以上学历或第二轮“双一流”建设高校（不含其二本、三本类二级学院）、QS发布的最新世界大学排名500位高校（不含其二级学院）全日制本科及以上学历；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2.35周岁及以下，全日制普通高校博士研究生可放宽至40周岁及以下；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3.生物科学类、生物工程类、药学类、计算机类、电子信息类、经济学类、财政学类、金融学类、工商管理类相关专业优先；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4.具有5年以上工作经历（不含实习经历）及3年以上私募基金、大型企业投融资工作经历（不含实习经历），熟悉股权投资、基金投资行业等相关法律法规并能熟练运用，能够独立开展行业研究、企业尽调、财务分析和项目开拓，有较强财务分析、逻辑思维能力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5.有主导项目经历、对一个或多个产业了解深刻者优先。</w:t>
            </w:r>
          </w:p>
        </w:tc>
      </w:tr>
      <w:tr w:rsidR="008359BE" w14:paraId="58A7F5C9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B800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8868" w14:textId="77777777" w:rsidR="008359BE" w:rsidRDefault="008359BE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BE4C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运营分析部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2C25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运营分析岗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6CAC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C52C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2.35周岁及以下，全日制普通高校博士研究生可放宽至40周岁及以下；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3.具有2年及以上岗位相关工作经历（不含实习经历）或应届毕业生；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4.具有数据分析工作经验、金融行业工作经验者优先。</w:t>
            </w:r>
          </w:p>
        </w:tc>
      </w:tr>
      <w:tr w:rsidR="008359BE" w14:paraId="0FD521FF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00D4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9291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4DB49E70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252F1FC2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1BE20CA0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4A0B23FA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286FFD19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6B4D624D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12C102FC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119C3D50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31E8EFA5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503E4EA7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015C41FA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4B5BB71C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188C9C38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弘美置业公司</w:t>
            </w:r>
          </w:p>
          <w:p w14:paraId="6551D6A0" w14:textId="77777777" w:rsidR="008359BE" w:rsidRDefault="008359BE">
            <w:pPr>
              <w:ind w:leftChars="200" w:left="42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0FA3A081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13512951" w14:textId="77777777" w:rsidR="008359BE" w:rsidRDefault="008359BE">
            <w:pPr>
              <w:ind w:leftChars="200" w:left="42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2BAAC199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50D1D4C3" w14:textId="77777777" w:rsidR="008359BE" w:rsidRDefault="008359BE">
            <w:pPr>
              <w:ind w:leftChars="200" w:left="42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1CDC0FF0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415C2E86" w14:textId="77777777" w:rsidR="008359BE" w:rsidRDefault="008359BE">
            <w:pPr>
              <w:ind w:leftChars="200" w:left="420"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08719756" w14:textId="77777777" w:rsidR="008359BE" w:rsidRDefault="008359BE"/>
          <w:p w14:paraId="08C76AC1" w14:textId="77777777" w:rsidR="008359BE" w:rsidRDefault="008359BE">
            <w:pPr>
              <w:ind w:leftChars="200" w:left="420"/>
              <w:rPr>
                <w:rFonts w:ascii="Times New Roman" w:eastAsia="宋体" w:hAnsi="Times New Roman" w:cs="Times New Roman"/>
                <w:szCs w:val="20"/>
              </w:rPr>
            </w:pPr>
          </w:p>
          <w:p w14:paraId="65571D8A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5A153682" w14:textId="77777777" w:rsidR="008359BE" w:rsidRDefault="008359BE">
            <w:pPr>
              <w:ind w:leftChars="200" w:left="420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7AD91155" w14:textId="77777777" w:rsidR="008359BE" w:rsidRDefault="008359BE">
            <w:pPr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747AF099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2B6D0E33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11C694AB" w14:textId="77777777" w:rsidR="008359BE" w:rsidRDefault="008359BE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0A422B4E" w14:textId="77777777" w:rsidR="008359BE" w:rsidRDefault="00653F80">
            <w:pPr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弘美置业公司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183E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lastRenderedPageBreak/>
              <w:t>综合财务部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D240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会计岗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9EEB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63A6" w14:textId="62A99431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</w:t>
            </w:r>
            <w:r w:rsidR="0002745A"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全日制本科及以上</w:t>
            </w:r>
            <w:r w:rsidR="0002745A"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  <w:t>学历</w:t>
            </w:r>
            <w:bookmarkStart w:id="0" w:name="_GoBack"/>
            <w:bookmarkEnd w:id="0"/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；</w:t>
            </w:r>
          </w:p>
          <w:p w14:paraId="29ECE60B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 w:type="page"/>
              <w:t>2.35周岁及以下；</w:t>
            </w:r>
          </w:p>
          <w:p w14:paraId="00420EE3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 w:type="page"/>
              <w:t>3.会计学、财务管理相关专业，具有中级会计及以上职称，注册会计师、注册税务师资格优先；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 w:type="page"/>
            </w:r>
          </w:p>
          <w:p w14:paraId="0141DA9C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lastRenderedPageBreak/>
              <w:t>4.具有5年及以上全国百强房地产企业财务工作经历（不含实习经历），具体从事至少2个20万方以上房地产开发项目财务管理工作；</w:t>
            </w:r>
          </w:p>
          <w:p w14:paraId="566C325E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 w:type="page"/>
              <w:t>5.熟悉房地产行业会计核算、融资、税收、资金策划等业务流程。</w:t>
            </w:r>
          </w:p>
        </w:tc>
      </w:tr>
      <w:tr w:rsidR="008359BE" w14:paraId="3EF6F47C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E443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DA1E" w14:textId="77777777" w:rsidR="008359BE" w:rsidRDefault="008359BE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B3CD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工程管理部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7F89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设计研发岗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9038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B24C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2.35周岁及以下，全日制普通高校博士研究生可放宽至40周岁及以下；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3.建筑类、土木类相关专业，具有与岗位相关的中级及以上职称或同等级资格证书；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4.供职于全国前50强（以CRIC、中国房地产测评中心《2021中国房地产开发企业综合实力TOP500测评研究报告》为准）房地产企业5年以上同类岗位工作经历（不含实习经历）；2个及以上开发体量20万平方米以上的设计研发管理经验，有商业商务或城市综合体设计研发经验者优先。</w:t>
            </w:r>
          </w:p>
        </w:tc>
      </w:tr>
      <w:tr w:rsidR="008359BE" w14:paraId="5D263FD1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2206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0603" w14:textId="77777777" w:rsidR="008359BE" w:rsidRDefault="008359BE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8605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工程管理部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3B11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工程管理岗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DF6E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5A26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2.35周岁及以下，全日制普通高校博士研究生可放宽至40周岁及以下；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3.建筑类、土木类相关专业，具有与岗位相关的中级及以上职称或同等级资格证书。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4.有全国前50强（以CRIC、中国房地产测评中心《2021中国房地产开发企业综合实力TOP500测评研究报告》为准）房地产企业5年以上同类岗位工作经历（不含实习经历）；2个及以上开发体量10万平方米以上的工程现场管理工作经验。</w:t>
            </w:r>
          </w:p>
        </w:tc>
      </w:tr>
      <w:tr w:rsidR="008359BE" w14:paraId="0B5FBDB7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10DD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C340" w14:textId="77777777" w:rsidR="008359BE" w:rsidRDefault="008359BE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6DB3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置业开发部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6B1B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营销管理岗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C70C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E1D6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2.35周岁及以下，全日制普通高校博士研究生可放宽至40周岁及以下；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3.管理科学与工程类、工商管理类相关专业；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4.有全国前50强（以CRIC、中国房地产测评中心《2021中国房地产开发企业综合实力TOP500测评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lastRenderedPageBreak/>
              <w:t>研究报告》为准）房地产企业5年以上同类岗位工作经历（不含实习经历）或应届硕士及以上毕业生；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 xml:space="preserve">5.2个及以上开发体量20万平方米以上同类岗位工作经验，有商业商务或城市综合体营销管理经验者优先； 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6.熟悉房地产营销管理流程，精通项目销售全盘管理，具备丰富独立的操盘经验；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 xml:space="preserve">7.熟悉重庆房地产市场，熟悉行业政策、法规，具有敏锐的市场洞察力、优秀的市场把握和分析能力。 </w:t>
            </w:r>
          </w:p>
        </w:tc>
      </w:tr>
      <w:tr w:rsidR="008359BE" w14:paraId="351C8934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C954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9008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5B9F47C4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08910146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3DEA9074" w14:textId="77777777" w:rsidR="008359BE" w:rsidRDefault="008359BE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  <w:p w14:paraId="6AB48A8E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高远物业公司</w:t>
            </w:r>
          </w:p>
          <w:p w14:paraId="2B345050" w14:textId="77777777" w:rsidR="008359BE" w:rsidRDefault="008359BE">
            <w:pPr>
              <w:ind w:leftChars="200" w:left="420"/>
              <w:rPr>
                <w:rFonts w:ascii="Times New Roman" w:eastAsia="宋体" w:hAnsi="Times New Roman" w:cs="Times New Roman"/>
                <w:szCs w:val="20"/>
              </w:rPr>
            </w:pPr>
          </w:p>
          <w:p w14:paraId="10F9E807" w14:textId="77777777" w:rsidR="008359BE" w:rsidRDefault="008359BE"/>
          <w:p w14:paraId="5E471BA6" w14:textId="77777777" w:rsidR="008359BE" w:rsidRDefault="008359BE">
            <w:pPr>
              <w:ind w:leftChars="200" w:left="420"/>
              <w:rPr>
                <w:rFonts w:ascii="Times New Roman" w:eastAsia="宋体" w:hAnsi="Times New Roman" w:cs="Times New Roman"/>
                <w:szCs w:val="20"/>
              </w:rPr>
            </w:pPr>
          </w:p>
          <w:p w14:paraId="68FC979A" w14:textId="77777777" w:rsidR="008359BE" w:rsidRDefault="008359BE">
            <w:pPr>
              <w:widowControl/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E927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酒店管理分公司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60D2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行政人事岗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4874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8720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3.工商管理类相关专业；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4.具有3年及以上行政人事工作经历（不含实习经历），具有酒店综合、行政、人事等相关部门负责人管理工作经验者优先；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5.熟悉办公室行政管理知识及工作流程，熟悉公务写作格式，熟练运用Word、Excel等办公软件，熟悉国家有关劳动法的政策以及酒店的人力资源管理制度者优先。</w:t>
            </w:r>
          </w:p>
        </w:tc>
      </w:tr>
      <w:tr w:rsidR="008359BE" w14:paraId="36296C76" w14:textId="77777777">
        <w:trPr>
          <w:trHeight w:val="20"/>
          <w:jc w:val="center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5AAC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3699" w14:textId="77777777" w:rsidR="008359BE" w:rsidRDefault="008359BE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7BAE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6B7F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审计法务岗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C433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A2EE" w14:textId="77777777" w:rsidR="008359BE" w:rsidRDefault="00653F80">
            <w:pPr>
              <w:widowControl/>
              <w:jc w:val="left"/>
              <w:rPr>
                <w:rFonts w:ascii="方正仿宋_GBK" w:eastAsia="方正仿宋_GBK" w:hAnsi="等线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t>1.全日制普通高校硕士研究生及以上学历或第二轮“双一流”建设高校（不含其二本、三本类二级学院）、QS发布的最新世界大学排名500位高校（不含其二级学院）、重庆市7所市属重点高校和2所军队院校全日制本科及以上学历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2.35周岁及以下，中共党员；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3.财务管理、审计、会计相关专业；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4.具有3年及以上财务、会计、投融资、审计相关工作经历（不含实习经历），具有中级会计师及以上职称；</w:t>
            </w:r>
            <w:r>
              <w:rPr>
                <w:rFonts w:ascii="方正仿宋_GBK" w:eastAsia="方正仿宋_GBK" w:hAnsi="等线" w:cs="宋体" w:hint="eastAsia"/>
                <w:kern w:val="0"/>
                <w:sz w:val="24"/>
                <w:szCs w:val="24"/>
              </w:rPr>
              <w:br/>
              <w:t>5.具有机关事业单位或国有企业纪检监察、审计工作经历者优先。</w:t>
            </w:r>
          </w:p>
        </w:tc>
      </w:tr>
      <w:tr w:rsidR="008359BE" w14:paraId="09F0070C" w14:textId="77777777">
        <w:trPr>
          <w:trHeight w:val="20"/>
          <w:jc w:val="center"/>
        </w:trPr>
        <w:tc>
          <w:tcPr>
            <w:tcW w:w="1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2C933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9DAB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7193" w14:textId="77777777" w:rsidR="008359BE" w:rsidRDefault="00653F80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等线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84B078A" w14:textId="77777777" w:rsidR="008359BE" w:rsidRDefault="008359BE">
      <w:pPr>
        <w:widowControl/>
        <w:shd w:val="clear" w:color="auto" w:fill="FFFFFF"/>
        <w:tabs>
          <w:tab w:val="left" w:pos="6705"/>
        </w:tabs>
        <w:snapToGrid w:val="0"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  <w:sectPr w:rsidR="008359BE">
          <w:pgSz w:w="16838" w:h="11906" w:orient="landscape"/>
          <w:pgMar w:top="1021" w:right="1440" w:bottom="1021" w:left="1440" w:header="851" w:footer="992" w:gutter="0"/>
          <w:cols w:space="425"/>
          <w:docGrid w:linePitch="312"/>
        </w:sectPr>
      </w:pPr>
    </w:p>
    <w:p w14:paraId="054C4EFD" w14:textId="77777777" w:rsidR="008359BE" w:rsidRDefault="008359BE" w:rsidP="00AC43A6">
      <w:pPr>
        <w:widowControl/>
        <w:shd w:val="clear" w:color="auto" w:fill="FEFEFE"/>
        <w:spacing w:before="100" w:after="100" w:line="600" w:lineRule="exact"/>
        <w:rPr>
          <w:rFonts w:ascii="方正仿宋_GBK" w:eastAsia="方正仿宋_GBK"/>
          <w:sz w:val="32"/>
          <w:szCs w:val="32"/>
        </w:rPr>
      </w:pPr>
    </w:p>
    <w:sectPr w:rsidR="008359BE" w:rsidSect="00AC43A6">
      <w:footerReference w:type="default" r:id="rId8"/>
      <w:pgSz w:w="16838" w:h="11905" w:orient="landscape"/>
      <w:pgMar w:top="1531" w:right="1531" w:bottom="1531" w:left="1531" w:header="850" w:footer="992" w:gutter="0"/>
      <w:pgNumType w:start="1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CB2A9" w14:textId="77777777" w:rsidR="00F6625C" w:rsidRDefault="00F6625C">
      <w:r>
        <w:separator/>
      </w:r>
    </w:p>
  </w:endnote>
  <w:endnote w:type="continuationSeparator" w:id="0">
    <w:p w14:paraId="7ACD3638" w14:textId="77777777" w:rsidR="00F6625C" w:rsidRDefault="00F6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 CN Bold">
    <w:altName w:val="黑体"/>
    <w:charset w:val="86"/>
    <w:family w:val="swiss"/>
    <w:pitch w:val="default"/>
    <w:sig w:usb0="00000000" w:usb1="00000000" w:usb2="00000016" w:usb3="00000000" w:csb0="00060107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CF359" w14:textId="77777777" w:rsidR="00653F80" w:rsidRDefault="00653F80">
    <w:pPr>
      <w:spacing w:line="14" w:lineRule="auto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1A507C2" wp14:editId="132776F2">
              <wp:simplePos x="0" y="0"/>
              <wp:positionH relativeFrom="page">
                <wp:posOffset>8773160</wp:posOffset>
              </wp:positionH>
              <wp:positionV relativeFrom="page">
                <wp:posOffset>6623050</wp:posOffset>
              </wp:positionV>
              <wp:extent cx="384810" cy="203835"/>
              <wp:effectExtent l="635" t="3175" r="0" b="254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1F3C2" w14:textId="37399115" w:rsidR="00653F80" w:rsidRDefault="00653F80">
                          <w:pPr>
                            <w:pStyle w:val="a6"/>
                            <w:spacing w:line="301" w:lineRule="exact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74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507C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690.8pt;margin-top:521.5pt;width:30.3pt;height:16.0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" filled="f" stroked="f">
              <v:textbox inset="0,0,0,0">
                <w:txbxContent>
                  <w:p w14:paraId="3291F3C2" w14:textId="37399115" w:rsidR="00653F80" w:rsidRDefault="00653F80">
                    <w:pPr>
                      <w:pStyle w:val="a6"/>
                      <w:spacing w:line="301" w:lineRule="exact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74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745AC" w14:textId="77777777" w:rsidR="00F6625C" w:rsidRDefault="00F6625C">
      <w:r>
        <w:separator/>
      </w:r>
    </w:p>
  </w:footnote>
  <w:footnote w:type="continuationSeparator" w:id="0">
    <w:p w14:paraId="05A3F243" w14:textId="77777777" w:rsidR="00F6625C" w:rsidRDefault="00F6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420"/>
  <w:drawingGridHorizontalSpacing w:val="105"/>
  <w:drawingGridVerticalSpacing w:val="31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DBjZDc2Mjc4ZGM0NmU1OWI1OWUxOWI4OWFmOGIifQ=="/>
  </w:docVars>
  <w:rsids>
    <w:rsidRoot w:val="00C32256"/>
    <w:rsid w:val="00000859"/>
    <w:rsid w:val="00006104"/>
    <w:rsid w:val="0002209F"/>
    <w:rsid w:val="00022994"/>
    <w:rsid w:val="00023D02"/>
    <w:rsid w:val="00024090"/>
    <w:rsid w:val="0002432A"/>
    <w:rsid w:val="0002745A"/>
    <w:rsid w:val="000409DA"/>
    <w:rsid w:val="000421B1"/>
    <w:rsid w:val="00060038"/>
    <w:rsid w:val="00073710"/>
    <w:rsid w:val="00074645"/>
    <w:rsid w:val="000842A9"/>
    <w:rsid w:val="00093FA0"/>
    <w:rsid w:val="00097A27"/>
    <w:rsid w:val="000A065B"/>
    <w:rsid w:val="000A0BBE"/>
    <w:rsid w:val="000A238F"/>
    <w:rsid w:val="000B3A29"/>
    <w:rsid w:val="000B6A8C"/>
    <w:rsid w:val="000C0A13"/>
    <w:rsid w:val="000C3DA1"/>
    <w:rsid w:val="000D61BD"/>
    <w:rsid w:val="000F3053"/>
    <w:rsid w:val="00100197"/>
    <w:rsid w:val="0011476B"/>
    <w:rsid w:val="00117C5E"/>
    <w:rsid w:val="001245BE"/>
    <w:rsid w:val="001261DC"/>
    <w:rsid w:val="00126D8B"/>
    <w:rsid w:val="00133298"/>
    <w:rsid w:val="0013374F"/>
    <w:rsid w:val="00136199"/>
    <w:rsid w:val="00143773"/>
    <w:rsid w:val="0014627A"/>
    <w:rsid w:val="0015142F"/>
    <w:rsid w:val="0015441C"/>
    <w:rsid w:val="00157679"/>
    <w:rsid w:val="00182DD4"/>
    <w:rsid w:val="00182F1F"/>
    <w:rsid w:val="001B10E1"/>
    <w:rsid w:val="001C28EF"/>
    <w:rsid w:val="001E0D64"/>
    <w:rsid w:val="002162F3"/>
    <w:rsid w:val="00216F60"/>
    <w:rsid w:val="00217868"/>
    <w:rsid w:val="00223BB3"/>
    <w:rsid w:val="00225040"/>
    <w:rsid w:val="00227212"/>
    <w:rsid w:val="002275A3"/>
    <w:rsid w:val="00231A8E"/>
    <w:rsid w:val="00235292"/>
    <w:rsid w:val="002356F8"/>
    <w:rsid w:val="00237766"/>
    <w:rsid w:val="00237A50"/>
    <w:rsid w:val="002639FA"/>
    <w:rsid w:val="00270B23"/>
    <w:rsid w:val="00271B9B"/>
    <w:rsid w:val="00272EF3"/>
    <w:rsid w:val="00294C17"/>
    <w:rsid w:val="002A295C"/>
    <w:rsid w:val="002C1FE0"/>
    <w:rsid w:val="002E2EF9"/>
    <w:rsid w:val="002E4E92"/>
    <w:rsid w:val="002F18A8"/>
    <w:rsid w:val="003032E6"/>
    <w:rsid w:val="00307F3E"/>
    <w:rsid w:val="003173FA"/>
    <w:rsid w:val="00326C47"/>
    <w:rsid w:val="003309F0"/>
    <w:rsid w:val="00330A3D"/>
    <w:rsid w:val="00350A73"/>
    <w:rsid w:val="00372BAA"/>
    <w:rsid w:val="00380D2B"/>
    <w:rsid w:val="003824EA"/>
    <w:rsid w:val="00385016"/>
    <w:rsid w:val="00392BF8"/>
    <w:rsid w:val="00394BBF"/>
    <w:rsid w:val="003952B6"/>
    <w:rsid w:val="00395C99"/>
    <w:rsid w:val="003A13EB"/>
    <w:rsid w:val="003A431C"/>
    <w:rsid w:val="003A5A62"/>
    <w:rsid w:val="003A6C60"/>
    <w:rsid w:val="003C0383"/>
    <w:rsid w:val="003C42B9"/>
    <w:rsid w:val="003C5613"/>
    <w:rsid w:val="003D1024"/>
    <w:rsid w:val="003E11A2"/>
    <w:rsid w:val="003F5DDA"/>
    <w:rsid w:val="004147D3"/>
    <w:rsid w:val="00416C12"/>
    <w:rsid w:val="004173E3"/>
    <w:rsid w:val="00437952"/>
    <w:rsid w:val="004656BA"/>
    <w:rsid w:val="00465A64"/>
    <w:rsid w:val="00466FF2"/>
    <w:rsid w:val="004801DE"/>
    <w:rsid w:val="00480F38"/>
    <w:rsid w:val="004837D8"/>
    <w:rsid w:val="00483BA5"/>
    <w:rsid w:val="00486D4A"/>
    <w:rsid w:val="0049277E"/>
    <w:rsid w:val="00497069"/>
    <w:rsid w:val="004A3802"/>
    <w:rsid w:val="004A4929"/>
    <w:rsid w:val="004B2E57"/>
    <w:rsid w:val="004C0FFE"/>
    <w:rsid w:val="004C38FC"/>
    <w:rsid w:val="005020D2"/>
    <w:rsid w:val="005039AD"/>
    <w:rsid w:val="005229B5"/>
    <w:rsid w:val="00525E0E"/>
    <w:rsid w:val="00527EC2"/>
    <w:rsid w:val="00534E38"/>
    <w:rsid w:val="0054030A"/>
    <w:rsid w:val="005457A9"/>
    <w:rsid w:val="00547860"/>
    <w:rsid w:val="00550D81"/>
    <w:rsid w:val="0055179C"/>
    <w:rsid w:val="00572B47"/>
    <w:rsid w:val="00574027"/>
    <w:rsid w:val="005775A2"/>
    <w:rsid w:val="00582422"/>
    <w:rsid w:val="005A15D7"/>
    <w:rsid w:val="005C0A24"/>
    <w:rsid w:val="005D4327"/>
    <w:rsid w:val="005F38EA"/>
    <w:rsid w:val="00600F8B"/>
    <w:rsid w:val="0060381A"/>
    <w:rsid w:val="0061620C"/>
    <w:rsid w:val="00627435"/>
    <w:rsid w:val="006423D7"/>
    <w:rsid w:val="00645F73"/>
    <w:rsid w:val="00651A78"/>
    <w:rsid w:val="00653F80"/>
    <w:rsid w:val="00666020"/>
    <w:rsid w:val="00683967"/>
    <w:rsid w:val="00685B33"/>
    <w:rsid w:val="00692BE6"/>
    <w:rsid w:val="006956E4"/>
    <w:rsid w:val="006C745E"/>
    <w:rsid w:val="006D0EB0"/>
    <w:rsid w:val="006D2804"/>
    <w:rsid w:val="006D468C"/>
    <w:rsid w:val="006D5611"/>
    <w:rsid w:val="006E63D2"/>
    <w:rsid w:val="006E6ACF"/>
    <w:rsid w:val="006E7183"/>
    <w:rsid w:val="00700DAC"/>
    <w:rsid w:val="0070196A"/>
    <w:rsid w:val="00704DED"/>
    <w:rsid w:val="00705640"/>
    <w:rsid w:val="007114FC"/>
    <w:rsid w:val="00720401"/>
    <w:rsid w:val="007247E1"/>
    <w:rsid w:val="00735B14"/>
    <w:rsid w:val="00736BE0"/>
    <w:rsid w:val="00742C75"/>
    <w:rsid w:val="00750D7E"/>
    <w:rsid w:val="007511AD"/>
    <w:rsid w:val="00760C36"/>
    <w:rsid w:val="0076715F"/>
    <w:rsid w:val="00770F86"/>
    <w:rsid w:val="00771F1F"/>
    <w:rsid w:val="007735AC"/>
    <w:rsid w:val="00786749"/>
    <w:rsid w:val="007A428C"/>
    <w:rsid w:val="007D0A62"/>
    <w:rsid w:val="007D3309"/>
    <w:rsid w:val="007F5875"/>
    <w:rsid w:val="0080148B"/>
    <w:rsid w:val="00811C45"/>
    <w:rsid w:val="00812685"/>
    <w:rsid w:val="008204FB"/>
    <w:rsid w:val="00830683"/>
    <w:rsid w:val="0083463E"/>
    <w:rsid w:val="00834E6F"/>
    <w:rsid w:val="008359BE"/>
    <w:rsid w:val="00842790"/>
    <w:rsid w:val="008511FD"/>
    <w:rsid w:val="008654D6"/>
    <w:rsid w:val="00865EDC"/>
    <w:rsid w:val="0087186F"/>
    <w:rsid w:val="00874004"/>
    <w:rsid w:val="008B49A6"/>
    <w:rsid w:val="008D3E7A"/>
    <w:rsid w:val="008D4987"/>
    <w:rsid w:val="0092721B"/>
    <w:rsid w:val="00937295"/>
    <w:rsid w:val="00941567"/>
    <w:rsid w:val="00950340"/>
    <w:rsid w:val="009522FC"/>
    <w:rsid w:val="009666E5"/>
    <w:rsid w:val="009668A1"/>
    <w:rsid w:val="009673C4"/>
    <w:rsid w:val="00977B81"/>
    <w:rsid w:val="00985C1F"/>
    <w:rsid w:val="00993210"/>
    <w:rsid w:val="009A15FA"/>
    <w:rsid w:val="009B3F47"/>
    <w:rsid w:val="009D25E2"/>
    <w:rsid w:val="009D504F"/>
    <w:rsid w:val="009D51BE"/>
    <w:rsid w:val="009D5367"/>
    <w:rsid w:val="00A01D10"/>
    <w:rsid w:val="00A07477"/>
    <w:rsid w:val="00A20302"/>
    <w:rsid w:val="00A248FA"/>
    <w:rsid w:val="00A26EDC"/>
    <w:rsid w:val="00A32FBF"/>
    <w:rsid w:val="00A531C0"/>
    <w:rsid w:val="00A57D45"/>
    <w:rsid w:val="00A633B6"/>
    <w:rsid w:val="00A67FFC"/>
    <w:rsid w:val="00A7286F"/>
    <w:rsid w:val="00A82021"/>
    <w:rsid w:val="00A82228"/>
    <w:rsid w:val="00A926AA"/>
    <w:rsid w:val="00A9286C"/>
    <w:rsid w:val="00A94B44"/>
    <w:rsid w:val="00AB06DB"/>
    <w:rsid w:val="00AB2576"/>
    <w:rsid w:val="00AB4164"/>
    <w:rsid w:val="00AC0721"/>
    <w:rsid w:val="00AC43A6"/>
    <w:rsid w:val="00AC5A7B"/>
    <w:rsid w:val="00AD4FE1"/>
    <w:rsid w:val="00AF5610"/>
    <w:rsid w:val="00AF5FEF"/>
    <w:rsid w:val="00B200E0"/>
    <w:rsid w:val="00B27BB2"/>
    <w:rsid w:val="00B4742D"/>
    <w:rsid w:val="00B91F2C"/>
    <w:rsid w:val="00B95DB4"/>
    <w:rsid w:val="00BA3A33"/>
    <w:rsid w:val="00BA70A8"/>
    <w:rsid w:val="00BB3836"/>
    <w:rsid w:val="00BB764C"/>
    <w:rsid w:val="00BD486E"/>
    <w:rsid w:val="00BE4AD6"/>
    <w:rsid w:val="00BE4C38"/>
    <w:rsid w:val="00BE7A7B"/>
    <w:rsid w:val="00BF440D"/>
    <w:rsid w:val="00C01F3A"/>
    <w:rsid w:val="00C04B39"/>
    <w:rsid w:val="00C1089C"/>
    <w:rsid w:val="00C32256"/>
    <w:rsid w:val="00C50C86"/>
    <w:rsid w:val="00C630C8"/>
    <w:rsid w:val="00C64F29"/>
    <w:rsid w:val="00C7299A"/>
    <w:rsid w:val="00C82A74"/>
    <w:rsid w:val="00C83ACB"/>
    <w:rsid w:val="00CB634C"/>
    <w:rsid w:val="00CB7329"/>
    <w:rsid w:val="00CC3880"/>
    <w:rsid w:val="00CC61F2"/>
    <w:rsid w:val="00CD12F5"/>
    <w:rsid w:val="00CD234F"/>
    <w:rsid w:val="00CD7F9C"/>
    <w:rsid w:val="00CE5868"/>
    <w:rsid w:val="00D00666"/>
    <w:rsid w:val="00D03A79"/>
    <w:rsid w:val="00D20DD2"/>
    <w:rsid w:val="00D23D36"/>
    <w:rsid w:val="00D56518"/>
    <w:rsid w:val="00D60461"/>
    <w:rsid w:val="00D75FEB"/>
    <w:rsid w:val="00D809E9"/>
    <w:rsid w:val="00D8435A"/>
    <w:rsid w:val="00DA1B8D"/>
    <w:rsid w:val="00DA2BAA"/>
    <w:rsid w:val="00DA74FA"/>
    <w:rsid w:val="00DC7373"/>
    <w:rsid w:val="00DD15A6"/>
    <w:rsid w:val="00DD6587"/>
    <w:rsid w:val="00DE116B"/>
    <w:rsid w:val="00DF2CB6"/>
    <w:rsid w:val="00DF45FF"/>
    <w:rsid w:val="00DF4609"/>
    <w:rsid w:val="00E07E16"/>
    <w:rsid w:val="00E130F8"/>
    <w:rsid w:val="00E20EBD"/>
    <w:rsid w:val="00E23C83"/>
    <w:rsid w:val="00E504A1"/>
    <w:rsid w:val="00E505DC"/>
    <w:rsid w:val="00E57A92"/>
    <w:rsid w:val="00E61349"/>
    <w:rsid w:val="00E62463"/>
    <w:rsid w:val="00E6258D"/>
    <w:rsid w:val="00E63FC6"/>
    <w:rsid w:val="00EB569E"/>
    <w:rsid w:val="00EB7421"/>
    <w:rsid w:val="00EC09BF"/>
    <w:rsid w:val="00EC29DF"/>
    <w:rsid w:val="00EC31CD"/>
    <w:rsid w:val="00EC36C9"/>
    <w:rsid w:val="00EC4376"/>
    <w:rsid w:val="00ED3A07"/>
    <w:rsid w:val="00EE3BEE"/>
    <w:rsid w:val="00EF6714"/>
    <w:rsid w:val="00F01995"/>
    <w:rsid w:val="00F01AB6"/>
    <w:rsid w:val="00F046E1"/>
    <w:rsid w:val="00F354A4"/>
    <w:rsid w:val="00F37CB8"/>
    <w:rsid w:val="00F43251"/>
    <w:rsid w:val="00F45DC0"/>
    <w:rsid w:val="00F6625C"/>
    <w:rsid w:val="00F77EEC"/>
    <w:rsid w:val="00F83071"/>
    <w:rsid w:val="00F90E28"/>
    <w:rsid w:val="00F942FE"/>
    <w:rsid w:val="00F94C9F"/>
    <w:rsid w:val="00FA0291"/>
    <w:rsid w:val="00FA3DDC"/>
    <w:rsid w:val="00FA5EAB"/>
    <w:rsid w:val="00FB6276"/>
    <w:rsid w:val="00FC363F"/>
    <w:rsid w:val="00FC3EA1"/>
    <w:rsid w:val="00FD42AD"/>
    <w:rsid w:val="00FE403F"/>
    <w:rsid w:val="00FF1161"/>
    <w:rsid w:val="00FF5F69"/>
    <w:rsid w:val="0456531A"/>
    <w:rsid w:val="052D51F7"/>
    <w:rsid w:val="05F92C5C"/>
    <w:rsid w:val="07116B13"/>
    <w:rsid w:val="0B6C519E"/>
    <w:rsid w:val="0F7179E5"/>
    <w:rsid w:val="10CF6E57"/>
    <w:rsid w:val="117F262B"/>
    <w:rsid w:val="11F22C18"/>
    <w:rsid w:val="144D6A10"/>
    <w:rsid w:val="19525097"/>
    <w:rsid w:val="1B511094"/>
    <w:rsid w:val="22342FBD"/>
    <w:rsid w:val="22E94FD1"/>
    <w:rsid w:val="25981AB5"/>
    <w:rsid w:val="299E7AA1"/>
    <w:rsid w:val="29DD3F3B"/>
    <w:rsid w:val="2A61691A"/>
    <w:rsid w:val="305A0DD2"/>
    <w:rsid w:val="32E93950"/>
    <w:rsid w:val="41661778"/>
    <w:rsid w:val="48885EE0"/>
    <w:rsid w:val="4BA7702D"/>
    <w:rsid w:val="549A0AF6"/>
    <w:rsid w:val="58C84DEE"/>
    <w:rsid w:val="5BDF5D29"/>
    <w:rsid w:val="6D527D69"/>
    <w:rsid w:val="718A7AD1"/>
    <w:rsid w:val="72FC67AC"/>
    <w:rsid w:val="73506D90"/>
    <w:rsid w:val="76AF6C28"/>
    <w:rsid w:val="779A6594"/>
    <w:rsid w:val="79B41471"/>
    <w:rsid w:val="7D42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9B32F"/>
  <w15:docId w15:val="{17E42BF8-B1F2-4766-BF5C-CFEFEE9B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qFormat/>
    <w:pPr>
      <w:spacing w:before="100" w:beforeAutospacing="1" w:after="100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paragraph" w:styleId="a6">
    <w:name w:val="Body Text"/>
    <w:basedOn w:val="a"/>
    <w:link w:val="a7"/>
    <w:uiPriority w:val="1"/>
    <w:qFormat/>
    <w:pPr>
      <w:ind w:left="837"/>
      <w:jc w:val="left"/>
    </w:pPr>
    <w:rPr>
      <w:rFonts w:ascii="思源黑体 CN Bold" w:eastAsia="思源黑体 CN Bold" w:hAnsi="思源黑体 CN Bold"/>
      <w:b/>
      <w:bCs/>
      <w:kern w:val="0"/>
      <w:sz w:val="44"/>
      <w:szCs w:val="44"/>
      <w:lang w:eastAsia="en-US"/>
    </w:rPr>
  </w:style>
  <w:style w:type="paragraph" w:styleId="a8">
    <w:name w:val="Balloon Text"/>
    <w:basedOn w:val="a"/>
    <w:link w:val="a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uiPriority w:val="99"/>
    <w:unhideWhenUsed/>
    <w:qFormat/>
    <w:rPr>
      <w:color w:val="954F72"/>
      <w:u w:val="single"/>
    </w:rPr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11">
    <w:name w:val="不明显强调1"/>
    <w:uiPriority w:val="19"/>
    <w:qFormat/>
    <w:rPr>
      <w:i/>
      <w:iCs/>
      <w:color w:val="404040"/>
    </w:rPr>
  </w:style>
  <w:style w:type="character" w:customStyle="1" w:styleId="Char1">
    <w:name w:val="批注框文本 Char1"/>
    <w:uiPriority w:val="99"/>
    <w:semiHidden/>
    <w:qFormat/>
    <w:rPr>
      <w:sz w:val="18"/>
      <w:szCs w:val="18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Style2">
    <w:name w:val="_Style 2"/>
    <w:uiPriority w:val="19"/>
    <w:qFormat/>
    <w:rPr>
      <w:i/>
      <w:iCs/>
      <w:color w:val="404040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FF0000"/>
      <w:sz w:val="36"/>
      <w:szCs w:val="36"/>
      <w:u w:val="none"/>
    </w:rPr>
  </w:style>
  <w:style w:type="character" w:customStyle="1" w:styleId="a9">
    <w:name w:val="批注框文本 字符"/>
    <w:link w:val="a8"/>
    <w:qFormat/>
    <w:rPr>
      <w:sz w:val="18"/>
      <w:szCs w:val="18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Char10">
    <w:name w:val="页脚 Char1"/>
    <w:uiPriority w:val="99"/>
    <w:semiHidden/>
    <w:qFormat/>
    <w:rPr>
      <w:sz w:val="18"/>
      <w:szCs w:val="18"/>
    </w:rPr>
  </w:style>
  <w:style w:type="character" w:customStyle="1" w:styleId="111">
    <w:name w:val="不明显强调111"/>
    <w:uiPriority w:val="19"/>
    <w:qFormat/>
    <w:rPr>
      <w:i/>
      <w:iCs/>
      <w:color w:val="404040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character" w:customStyle="1" w:styleId="Char11">
    <w:name w:val="页眉 Char1"/>
    <w:uiPriority w:val="99"/>
    <w:semiHidden/>
    <w:qFormat/>
    <w:rPr>
      <w:sz w:val="18"/>
      <w:szCs w:val="18"/>
    </w:rPr>
  </w:style>
  <w:style w:type="character" w:customStyle="1" w:styleId="ask-title">
    <w:name w:val="ask-title"/>
    <w:basedOn w:val="a0"/>
    <w:qFormat/>
  </w:style>
  <w:style w:type="character" w:customStyle="1" w:styleId="Char2">
    <w:name w:val="批注框文本 Char2"/>
    <w:basedOn w:val="a0"/>
    <w:uiPriority w:val="99"/>
    <w:semiHidden/>
    <w:qFormat/>
    <w:rPr>
      <w:sz w:val="18"/>
      <w:szCs w:val="18"/>
    </w:rPr>
  </w:style>
  <w:style w:type="character" w:customStyle="1" w:styleId="Char20">
    <w:name w:val="页眉 Char2"/>
    <w:basedOn w:val="a0"/>
    <w:uiPriority w:val="99"/>
    <w:semiHidden/>
    <w:qFormat/>
    <w:rPr>
      <w:sz w:val="18"/>
      <w:szCs w:val="18"/>
    </w:rPr>
  </w:style>
  <w:style w:type="character" w:customStyle="1" w:styleId="Char21">
    <w:name w:val="页脚 Char2"/>
    <w:basedOn w:val="a0"/>
    <w:uiPriority w:val="99"/>
    <w:semiHidden/>
    <w:qFormat/>
    <w:rPr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f6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f7">
    <w:name w:val="List Paragraph"/>
    <w:basedOn w:val="a"/>
    <w:uiPriority w:val="1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a5">
    <w:name w:val="批注文字 字符"/>
    <w:basedOn w:val="a0"/>
    <w:link w:val="a4"/>
    <w:uiPriority w:val="99"/>
    <w:semiHidden/>
  </w:style>
  <w:style w:type="character" w:customStyle="1" w:styleId="af0">
    <w:name w:val="批注主题 字符"/>
    <w:basedOn w:val="a5"/>
    <w:link w:val="af"/>
    <w:uiPriority w:val="99"/>
    <w:semiHidden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正文文本 字符"/>
    <w:basedOn w:val="a0"/>
    <w:link w:val="a6"/>
    <w:uiPriority w:val="1"/>
    <w:qFormat/>
    <w:rPr>
      <w:rFonts w:ascii="思源黑体 CN Bold" w:eastAsia="思源黑体 CN Bold" w:hAnsi="思源黑体 CN Bold"/>
      <w:b/>
      <w:bCs/>
      <w:kern w:val="0"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qFormat/>
    <w:rPr>
      <w:rFonts w:ascii="宋体" w:eastAsia="宋体" w:hAnsi="宋体" w:cs="Times New Roman"/>
      <w:b/>
      <w:bCs/>
      <w:sz w:val="36"/>
      <w:szCs w:val="36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Times New Roman"/>
      <w:b/>
      <w:bCs/>
      <w:sz w:val="27"/>
      <w:szCs w:val="27"/>
    </w:rPr>
  </w:style>
  <w:style w:type="character" w:customStyle="1" w:styleId="40">
    <w:name w:val="标题 4 字符"/>
    <w:basedOn w:val="a0"/>
    <w:link w:val="4"/>
    <w:qFormat/>
    <w:rPr>
      <w:rFonts w:ascii="宋体" w:eastAsia="宋体" w:hAnsi="宋体" w:cs="Times New Roman"/>
      <w:b/>
      <w:bCs/>
      <w:sz w:val="24"/>
      <w:szCs w:val="24"/>
    </w:rPr>
  </w:style>
  <w:style w:type="character" w:customStyle="1" w:styleId="110">
    <w:name w:val="标题 1 字符1"/>
    <w:uiPriority w:val="9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table" w:customStyle="1" w:styleId="13">
    <w:name w:val="网格型1"/>
    <w:basedOn w:val="a1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批注框文本 Char"/>
    <w:qFormat/>
    <w:rPr>
      <w:kern w:val="2"/>
      <w:sz w:val="18"/>
      <w:szCs w:val="18"/>
    </w:rPr>
  </w:style>
  <w:style w:type="character" w:customStyle="1" w:styleId="Char3">
    <w:name w:val="页脚 Char"/>
    <w:qFormat/>
    <w:rPr>
      <w:kern w:val="2"/>
      <w:sz w:val="18"/>
      <w:szCs w:val="18"/>
    </w:rPr>
  </w:style>
  <w:style w:type="paragraph" w:customStyle="1" w:styleId="Style23">
    <w:name w:val="_Style 23"/>
    <w:basedOn w:val="a"/>
    <w:next w:val="af7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22">
    <w:name w:val="不明显强调2"/>
    <w:uiPriority w:val="19"/>
    <w:qFormat/>
    <w:rPr>
      <w:i/>
      <w:iCs/>
      <w:color w:val="40404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table" w:customStyle="1" w:styleId="TableNormal2">
    <w:name w:val="Table Normal2"/>
    <w:uiPriority w:val="2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  <w:style w:type="character" w:customStyle="1" w:styleId="112">
    <w:name w:val="不明显强调11"/>
    <w:uiPriority w:val="19"/>
    <w:qFormat/>
    <w:rPr>
      <w:i/>
      <w:iCs/>
      <w:color w:val="404040"/>
    </w:rPr>
  </w:style>
  <w:style w:type="table" w:customStyle="1" w:styleId="TableNormal11">
    <w:name w:val="Table Normal1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96B99C-4854-4509-9906-0D67A7E5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PC</cp:lastModifiedBy>
  <cp:revision>3</cp:revision>
  <cp:lastPrinted>2022-09-14T00:22:00Z</cp:lastPrinted>
  <dcterms:created xsi:type="dcterms:W3CDTF">2022-09-14T06:38:00Z</dcterms:created>
  <dcterms:modified xsi:type="dcterms:W3CDTF">2022-09-14T07:47:00Z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D4FECB34767A4997A01DA7F0A4363A52</vt:lpwstr>
  </property>
</Properties>
</file>