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80" w:lineRule="exact"/>
        <w:rPr>
          <w:rFonts w:hint="eastAsia"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</w:rPr>
        <w:t>附件1</w:t>
      </w:r>
    </w:p>
    <w:p>
      <w:pPr>
        <w:widowControl/>
        <w:spacing w:line="520" w:lineRule="exact"/>
        <w:ind w:left="62" w:right="62"/>
        <w:jc w:val="center"/>
        <w:rPr>
          <w:rFonts w:ascii="方正黑体_GBK" w:hAnsi="Calibri" w:eastAsia="方正黑体_GBK"/>
          <w:color w:val="000000"/>
          <w:sz w:val="32"/>
        </w:rPr>
      </w:pPr>
      <w:bookmarkStart w:id="0" w:name="_GoBack"/>
      <w:r>
        <w:rPr>
          <w:rFonts w:hint="eastAsia" w:ascii="方正小标宋_GBK" w:hAnsi="Calibri" w:eastAsia="方正小标宋_GBK"/>
          <w:b/>
          <w:sz w:val="36"/>
          <w:szCs w:val="36"/>
        </w:rPr>
        <w:t>重庆市教育评估院2022年面向社会比选引进人才岗位一览表</w:t>
      </w:r>
      <w:bookmarkEnd w:id="0"/>
    </w:p>
    <w:tbl>
      <w:tblPr>
        <w:tblStyle w:val="4"/>
        <w:tblpPr w:leftFromText="180" w:rightFromText="180" w:vertAnchor="page" w:horzAnchor="margin" w:tblpXSpec="center" w:tblpY="303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791"/>
        <w:gridCol w:w="660"/>
        <w:gridCol w:w="1100"/>
        <w:gridCol w:w="567"/>
        <w:gridCol w:w="4063"/>
        <w:gridCol w:w="4536"/>
      </w:tblGrid>
      <w:tr>
        <w:trPr>
          <w:trHeight w:val="64" w:hRule="atLeas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比选单位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拨款性质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岗位类别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比选</w:t>
            </w:r>
          </w:p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岗位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名额</w:t>
            </w:r>
          </w:p>
        </w:tc>
        <w:tc>
          <w:tcPr>
            <w:tcW w:w="859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比选条件</w:t>
            </w:r>
          </w:p>
        </w:tc>
      </w:tr>
      <w:tr>
        <w:trPr>
          <w:trHeight w:val="208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b/>
                <w:szCs w:val="21"/>
              </w:rPr>
            </w:pPr>
          </w:p>
        </w:tc>
        <w:tc>
          <w:tcPr>
            <w:tcW w:w="4063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基本条件</w:t>
            </w:r>
          </w:p>
        </w:tc>
        <w:tc>
          <w:tcPr>
            <w:tcW w:w="4536" w:type="dxa"/>
            <w:tcBorders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岗位条件</w:t>
            </w:r>
          </w:p>
        </w:tc>
      </w:tr>
      <w:tr>
        <w:trPr>
          <w:trHeight w:val="1862" w:hRule="atLeast"/>
        </w:trPr>
        <w:tc>
          <w:tcPr>
            <w:tcW w:w="110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重庆市教育评估院</w:t>
            </w:r>
          </w:p>
        </w:tc>
        <w:tc>
          <w:tcPr>
            <w:tcW w:w="7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80" w:lineRule="exac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全额拨款</w:t>
            </w:r>
          </w:p>
        </w:tc>
        <w:tc>
          <w:tcPr>
            <w:tcW w:w="66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专技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财务评估岗位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</w:t>
            </w:r>
          </w:p>
        </w:tc>
        <w:tc>
          <w:tcPr>
            <w:tcW w:w="4063" w:type="dxa"/>
            <w:vMerge w:val="restart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eastAsia="方正仿宋_GBK"/>
                <w:b/>
                <w:bCs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szCs w:val="21"/>
              </w:rPr>
              <w:t>1.政治素质。</w:t>
            </w:r>
            <w:r>
              <w:rPr>
                <w:rFonts w:ascii="宋体"/>
                <w:szCs w:val="21"/>
              </w:rPr>
              <w:t>政治表现好、遵纪守法、品行端正、</w:t>
            </w:r>
            <w:r>
              <w:rPr>
                <w:rFonts w:hint="eastAsia" w:ascii="宋体"/>
                <w:szCs w:val="21"/>
              </w:rPr>
              <w:t>善于协作，</w:t>
            </w:r>
            <w:r>
              <w:rPr>
                <w:rFonts w:ascii="宋体"/>
                <w:szCs w:val="21"/>
              </w:rPr>
              <w:t>热爱教育</w:t>
            </w:r>
            <w:r>
              <w:rPr>
                <w:rFonts w:hint="eastAsia" w:ascii="宋体"/>
                <w:szCs w:val="21"/>
              </w:rPr>
              <w:t>评估</w:t>
            </w:r>
            <w:r>
              <w:rPr>
                <w:rFonts w:ascii="宋体"/>
                <w:szCs w:val="21"/>
              </w:rPr>
              <w:t>事业。</w:t>
            </w:r>
          </w:p>
          <w:p>
            <w:pPr>
              <w:spacing w:line="360" w:lineRule="exact"/>
              <w:jc w:val="left"/>
              <w:rPr>
                <w:rFonts w:hint="eastAsia" w:ascii="宋体" w:hAnsi="Times New Roman" w:cs="Times New Roman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szCs w:val="21"/>
              </w:rPr>
              <w:t>2.年龄要求。</w:t>
            </w:r>
            <w:r>
              <w:rPr>
                <w:rFonts w:hint="eastAsia" w:ascii="宋体" w:hAnsi="Times New Roman" w:cs="Times New Roman"/>
                <w:szCs w:val="21"/>
              </w:rPr>
              <w:t>硕士研究生原则上年龄不超过40周岁，博士研究生原则上不超过45周岁（年龄计算截止时间至正式选调方案发布时间），特别优秀者年龄可适当放宽。</w:t>
            </w:r>
          </w:p>
          <w:p>
            <w:pPr>
              <w:spacing w:line="360" w:lineRule="exact"/>
              <w:jc w:val="left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szCs w:val="21"/>
              </w:rPr>
              <w:t>3.工作经历。</w:t>
            </w:r>
            <w:r>
              <w:rPr>
                <w:rFonts w:ascii="宋体"/>
                <w:szCs w:val="21"/>
              </w:rPr>
              <w:t>具有</w:t>
            </w:r>
            <w:r>
              <w:rPr>
                <w:rFonts w:ascii="宋体" w:hAnsi="Times New Roman" w:cs="Times New Roman"/>
                <w:szCs w:val="21"/>
              </w:rPr>
              <w:t>3</w:t>
            </w:r>
            <w:r>
              <w:rPr>
                <w:rFonts w:ascii="宋体"/>
                <w:szCs w:val="21"/>
              </w:rPr>
              <w:t>年及以上工作经验，近</w:t>
            </w:r>
            <w:r>
              <w:rPr>
                <w:rFonts w:hint="eastAsia" w:ascii="宋体" w:hAnsi="Times New Roman" w:cs="Times New Roman"/>
                <w:szCs w:val="21"/>
              </w:rPr>
              <w:t>3</w:t>
            </w:r>
            <w:r>
              <w:rPr>
                <w:rFonts w:ascii="宋体"/>
                <w:szCs w:val="21"/>
              </w:rPr>
              <w:t>年年度考核合格</w:t>
            </w:r>
            <w:r>
              <w:rPr>
                <w:rFonts w:hint="eastAsia" w:ascii="宋体"/>
                <w:szCs w:val="21"/>
              </w:rPr>
              <w:t>。</w:t>
            </w:r>
          </w:p>
          <w:p>
            <w:pPr>
              <w:snapToGrid w:val="0"/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方正仿宋_GBK" w:eastAsia="方正仿宋_GBK"/>
                <w:b/>
                <w:bCs/>
                <w:szCs w:val="21"/>
              </w:rPr>
              <w:t>4.健康状况。</w:t>
            </w:r>
            <w:r>
              <w:rPr>
                <w:rFonts w:hint="eastAsia" w:ascii="宋体"/>
                <w:szCs w:val="21"/>
              </w:rPr>
              <w:t>身体健康，符合通用体检标准。</w:t>
            </w:r>
          </w:p>
        </w:tc>
        <w:tc>
          <w:tcPr>
            <w:tcW w:w="4536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Times New Roman" w:cs="Times New Roman"/>
                <w:szCs w:val="21"/>
              </w:rPr>
              <w:t>（1）</w:t>
            </w:r>
            <w:r>
              <w:rPr>
                <w:rFonts w:hint="eastAsia" w:ascii="宋体"/>
                <w:szCs w:val="21"/>
              </w:rPr>
              <w:t>所学专业为工商管理类等相关专业，具有硕士学位；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Times New Roman" w:cs="Times New Roman"/>
                <w:szCs w:val="21"/>
              </w:rPr>
              <w:t>（2）</w:t>
            </w:r>
            <w:r>
              <w:rPr>
                <w:rFonts w:hint="eastAsia" w:ascii="宋体"/>
                <w:szCs w:val="21"/>
              </w:rPr>
              <w:t>具有内审或人力资源管理（含档案管理）工作经历，有较强的文字处理和沟通协调能力；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Times New Roman" w:cs="Times New Roman"/>
                <w:szCs w:val="21"/>
              </w:rPr>
              <w:t>（3）</w:t>
            </w:r>
            <w:r>
              <w:rPr>
                <w:rFonts w:hint="eastAsia" w:ascii="宋体"/>
                <w:szCs w:val="21"/>
              </w:rPr>
              <w:t>有会计从业资格证书者优先。</w:t>
            </w:r>
          </w:p>
        </w:tc>
      </w:tr>
      <w:tr>
        <w:trPr>
          <w:trHeight w:val="1920" w:hRule="atLeast"/>
        </w:trPr>
        <w:tc>
          <w:tcPr>
            <w:tcW w:w="11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8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7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8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66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专技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bidi="ar"/>
              </w:rPr>
              <w:t>高等教育（高职教育）领域评估岗位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8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</w:t>
            </w:r>
          </w:p>
        </w:tc>
        <w:tc>
          <w:tcPr>
            <w:tcW w:w="406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536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宋体" w:hAnsi="Times New Roman" w:cs="Times New Roman"/>
                <w:szCs w:val="21"/>
              </w:rPr>
            </w:pPr>
            <w:r>
              <w:rPr>
                <w:rFonts w:hint="eastAsia" w:ascii="宋体" w:hAnsi="Times New Roman" w:cs="Times New Roman"/>
                <w:szCs w:val="21"/>
              </w:rPr>
              <w:t>（1）获得博士学位者优先；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宋体" w:hAnsi="Times New Roman" w:cs="Times New Roman"/>
                <w:szCs w:val="21"/>
              </w:rPr>
            </w:pPr>
            <w:r>
              <w:rPr>
                <w:rFonts w:hint="eastAsia" w:ascii="宋体" w:hAnsi="Times New Roman" w:cs="Times New Roman"/>
                <w:szCs w:val="21"/>
              </w:rPr>
              <w:t>（2）获得副教授（副研究员）及以上职称；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Times New Roman" w:cs="Times New Roman"/>
                <w:szCs w:val="21"/>
              </w:rPr>
              <w:t>（3）具有高等教育（高职教育）领域学术研究背景，并取得较突出的学术成果，获得同行专家认可的学术成就。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苹方-简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10601030101010101"/>
    <w:charset w:val="00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DEDA7"/>
    <w:rsid w:val="FBFDE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widowControl w:val="0"/>
      <w:autoSpaceDE/>
      <w:autoSpaceDN/>
      <w:spacing w:before="0" w:after="0" w:line="240" w:lineRule="auto"/>
      <w:ind w:left="0" w:firstLine="0"/>
    </w:pPr>
    <w:rPr>
      <w:rFonts w:ascii="Calibri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2022-05-21T20:46:00Z</dcterms:created>
  <dc:creator>ye</dc:creator>
  <cp:lastModifiedBy>ye</cp:lastModifiedBy>
  <dcterms:modified xsi:type="dcterms:W3CDTF">2022-05-21T20:47:10Z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