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蜀山区荷叶地街道社区卫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生服务中心岗位一览表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708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序号</w:t>
            </w: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岗位</w:t>
            </w:r>
          </w:p>
        </w:tc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人数</w:t>
            </w:r>
          </w:p>
        </w:tc>
        <w:tc>
          <w:tcPr>
            <w:tcW w:w="5387" w:type="dxa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业务院长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default" w:cs="仿宋_GB2312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(1)临床工作年限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10</w:t>
            </w:r>
            <w:r>
              <w:rPr>
                <w:rFonts w:hint="eastAsia" w:cs="仿宋_GB2312" w:asciiTheme="minorEastAsia" w:hAnsiTheme="minorEastAsia"/>
                <w:sz w:val="24"/>
              </w:rPr>
              <w:t>年以上；(2)持有医师执业证书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；（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3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）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有医院相关管理经验；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医师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(1)临床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门诊或住院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）</w:t>
            </w:r>
            <w:r>
              <w:rPr>
                <w:rFonts w:hint="eastAsia" w:cs="仿宋_GB2312" w:asciiTheme="minorEastAsia" w:hAnsiTheme="minorEastAsia"/>
                <w:sz w:val="24"/>
              </w:rPr>
              <w:t>工作年限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5</w:t>
            </w:r>
            <w:r>
              <w:rPr>
                <w:rFonts w:hint="eastAsia" w:cs="仿宋_GB2312" w:asciiTheme="minorEastAsia" w:hAnsiTheme="minorEastAsia"/>
                <w:sz w:val="24"/>
              </w:rPr>
              <w:t>年以上；(2)持有医师执业证书，执业范围内科、外科、儿科、耳鼻喉科、眼科、全科、中西医结合专业;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护士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(1)有住院病房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或输液室</w:t>
            </w:r>
            <w:r>
              <w:rPr>
                <w:rFonts w:hint="eastAsia" w:cs="仿宋_GB2312" w:asciiTheme="minorEastAsia" w:hAnsiTheme="minorEastAsia"/>
                <w:sz w:val="24"/>
              </w:rPr>
              <w:t>工作经验1年以上；(2)持有护士执业证书；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放射技师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）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医学影像相关专业；（2）持有医学影像技士证书；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cs="仿宋_GB2312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药师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）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医院药房工作5年以上；（）持有药师资格证书；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公卫科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文员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(1)从事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文秘或行政</w:t>
            </w:r>
            <w:r>
              <w:rPr>
                <w:rFonts w:hint="eastAsia" w:cs="仿宋_GB2312" w:asciiTheme="minorEastAsia" w:hAnsiTheme="minorEastAsia"/>
                <w:sz w:val="24"/>
              </w:rPr>
              <w:t>工作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2</w:t>
            </w:r>
            <w:r>
              <w:rPr>
                <w:rFonts w:hint="eastAsia" w:cs="仿宋_GB2312" w:asciiTheme="minorEastAsia" w:hAnsiTheme="minorEastAsia"/>
                <w:sz w:val="24"/>
              </w:rPr>
              <w:t>年以上；(2)本科及以上学历；(3)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有医院工作经验优先</w:t>
            </w:r>
            <w:r>
              <w:rPr>
                <w:rFonts w:hint="eastAsia" w:cs="仿宋_GB2312" w:asciiTheme="minorEastAsia" w:hAnsiTheme="minorEastAsia"/>
                <w:sz w:val="24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检验师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(1)有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医学检验</w:t>
            </w:r>
            <w:r>
              <w:rPr>
                <w:rFonts w:hint="eastAsia" w:cs="仿宋_GB2312" w:asciiTheme="minorEastAsia" w:hAnsiTheme="minorEastAsia"/>
                <w:sz w:val="24"/>
              </w:rPr>
              <w:t>工作经验1年以上；(2)持有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医学检验相关</w:t>
            </w:r>
            <w:r>
              <w:rPr>
                <w:rFonts w:hint="eastAsia" w:cs="仿宋_GB2312" w:asciiTheme="minorEastAsia" w:hAnsiTheme="minorEastAsia"/>
                <w:sz w:val="24"/>
              </w:rPr>
              <w:t>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default" w:cs="仿宋_GB2312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康复治疗师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lang w:eastAsia="zh-CN"/>
              </w:rPr>
              <w:t>）</w:t>
            </w: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有综合医疗机构康复部门工作经验：（2）熟悉运动、骨科康复治疗，熟练运用物理、手法、仪器等进行康复治疗 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4"/>
                <w:lang w:val="en-US" w:eastAsia="zh-CN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会计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560" w:lineRule="exact"/>
              <w:rPr>
                <w:rFonts w:hint="eastAsia"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(1)持有会计相关资格证书,本科及以上学历;(2)具有主办会计工作经验3年以上;</w:t>
            </w:r>
          </w:p>
        </w:tc>
      </w:tr>
    </w:tbl>
    <w:p>
      <w:pPr>
        <w:spacing w:line="560" w:lineRule="exact"/>
        <w:ind w:firstLine="480" w:firstLineChars="200"/>
        <w:jc w:val="center"/>
        <w:rPr>
          <w:rFonts w:cs="仿宋_GB2312" w:asciiTheme="minorEastAsia" w:hAnsiTheme="minor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新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B38BE"/>
    <w:rsid w:val="04655E59"/>
    <w:rsid w:val="1F5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2022-01-28T03:32:00Z</dcterms:created>
  <dc:creator>申博集团-陈</dc:creator>
  <cp:lastModifiedBy>申博集团-陈</cp:lastModifiedBy>
  <dcterms:modified xsi:type="dcterms:W3CDTF">2022-01-28T03:33:09Z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BDF32808A8A148AE83382B1B13E1A6B6</vt:lpwstr>
  </property>
</Properties>
</file>