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西安城市发展（集团）有限公司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</w:t>
      </w:r>
      <w:r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硕士研究生及以上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学历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应届毕业生公告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color w:val="494949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西安城市发展（集团）有限公司（以下简称</w:t>
      </w:r>
      <w:r>
        <w:rPr>
          <w:rFonts w:hint="eastAsia" w:ascii="仿宋_GB2312" w:hAnsi="Times New Roman" w:eastAsia="仿宋_GB2312" w:cs="Times New Roman"/>
          <w:sz w:val="32"/>
          <w:szCs w:val="32"/>
        </w:rPr>
        <w:t>集团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是西安市政府授权的城市发展领域国有资本投资运营公司，主要发挥西安市城市发展投融资主渠道作用，以资本为纽带，以土地一级开发及相关产业投资为主业，按照现代企业法人治理结构成立的特大型国有独资企业集团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集团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于2018年11月注册成立，注册资本200亿元人民币，主体长期信用评级为AAA。办公地址在西安市新城区东新街232号。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集团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坚持社会效益、生态效益、经济效益相统一，树立“精明增长，紧凑城市”理念，专注于城市发展领域的资本运</w:t>
      </w:r>
      <w:r>
        <w:rPr>
          <w:rFonts w:hint="eastAsia" w:ascii="仿宋_GB2312" w:hAnsi="Times New Roman" w:eastAsia="仿宋_GB2312" w:cs="Times New Roman"/>
          <w:sz w:val="32"/>
          <w:szCs w:val="32"/>
        </w:rPr>
        <w:t>营，是西安城市发展的综合服务商，经营范围包括：城市综合开发；土地整理开发经营；国有资本投融资和资本运营;基础设施及公用工程、环保项目投融资；产业发展基金运营管理；金融类产业投资；区域综合开发；乡村振兴战略实施投融资；棚户区（城中村）改造开发；房地产开发（含安居房、共有产权房、公租房等保障性住房）；房屋租赁；物业管理；矿产资源开发；土地整治、勘测规划设计、造价评估、城市空闲土地盘活，城乡建设用地增减挂钩、复垦及环境整治、储备地日常管护及租赁等土地相关业务；市政府批准的其它业务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根据集团发展需要，面向2022年应届硕士研究生及以上学历应届毕业生招聘，现将有关事项公告如下：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一、招聘</w:t>
      </w:r>
      <w:r>
        <w:rPr>
          <w:rFonts w:hint="eastAsia" w:ascii="Times New Roman" w:hAnsi="黑体" w:eastAsia="黑体" w:cs="Times New Roman"/>
          <w:sz w:val="32"/>
          <w:szCs w:val="32"/>
        </w:rPr>
        <w:t>专业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本次招聘</w:t>
      </w:r>
      <w:r>
        <w:rPr>
          <w:rFonts w:hint="eastAsia" w:ascii="仿宋_GB2312" w:hAnsi="Times New Roman" w:eastAsia="仿宋_GB2312" w:cs="Times New Roman"/>
          <w:sz w:val="32"/>
          <w:szCs w:val="32"/>
        </w:rPr>
        <w:t>经济学、金融学、建筑学、人文地理学、土木工程、城乡规划学、管理科学与工程、会计学、土地资源管理、汉语言文学、新闻学、法学等专业，</w:t>
      </w:r>
      <w:r>
        <w:rPr>
          <w:rFonts w:ascii="Times New Roman" w:hAnsi="Times New Roman" w:eastAsia="仿宋_GB2312" w:cs="Times New Roman"/>
          <w:sz w:val="32"/>
          <w:szCs w:val="32"/>
        </w:rPr>
        <w:t>根据实际工作需要，结合个人专业特长统筹安排工作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岗位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二、招聘范围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2022年全日制普通高校硕士研究生及以上学历学位应届毕业生。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三、招聘条件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（一）基本条件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1.具有中华人民共和国国籍，拥护中华人民共和国宪法，具有良好的政治素质和道德品行；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2.硕士研究生年龄在3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0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周岁以下，博士研究生年龄在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35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周岁以下。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3.学校成绩优秀，没有违规记录、无不良嗜好，身体素质好，能吃苦耐劳和承受较大工作压力；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4.人品正直诚信，遵纪守法，有较强的责任心和上进心；具有扎实的专业理论知识和良好的沟通能力，实践能力较强，有相关社会实践者优先考虑；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5.上述人员须于2022年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6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月3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0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日前取得招聘职位所需的学历、学位证书。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ascii="楷体_GB2312" w:hAnsi="Times New Roman" w:eastAsia="楷体_GB2312" w:cs="Times New Roman"/>
          <w:kern w:val="0"/>
          <w:sz w:val="32"/>
          <w:szCs w:val="32"/>
        </w:rPr>
        <w:t>（</w:t>
      </w: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二</w:t>
      </w:r>
      <w:r>
        <w:rPr>
          <w:rFonts w:ascii="楷体_GB2312" w:hAnsi="Times New Roman" w:eastAsia="楷体_GB2312" w:cs="Times New Roman"/>
          <w:kern w:val="0"/>
          <w:sz w:val="32"/>
          <w:szCs w:val="32"/>
        </w:rPr>
        <w:t>）有下列情况之一者，不得报名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1.被依法列为失信联合惩戒对象、有治安刑事处罚记录，涉嫌违纪违法正在接受审查调查尚未作出结论的；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2.在校就读期间受过纪律处分的；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3.定向培养到具体行业或单位的应届毕业生；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4.法律、法规规定不得录用的其他情形。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四、招聘程序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ascii="楷体_GB2312" w:hAnsi="Times New Roman" w:eastAsia="楷体_GB2312" w:cs="Times New Roman"/>
          <w:kern w:val="0"/>
          <w:sz w:val="32"/>
          <w:szCs w:val="32"/>
        </w:rPr>
        <w:t>（一）发布公告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在相关高校就业信息平台、西安市人才网（</w:t>
      </w:r>
      <w:r>
        <w:fldChar w:fldCharType="begin"/>
      </w:r>
      <w:r>
        <w:instrText xml:space="preserve"> HYPERLINK "http://www.haorc.com" </w:instrText>
      </w:r>
      <w:r>
        <w:fldChar w:fldCharType="separate"/>
      </w:r>
      <w:r>
        <w:rPr>
          <w:rStyle w:val="8"/>
          <w:rFonts w:hint="eastAsia" w:ascii="仿宋_GB2312" w:hAnsi="Times New Roman" w:eastAsia="仿宋_GB2312" w:cs="Times New Roman"/>
          <w:color w:val="auto"/>
          <w:kern w:val="0"/>
          <w:sz w:val="32"/>
          <w:szCs w:val="32"/>
          <w:u w:val="none"/>
        </w:rPr>
        <w:t>www.haorc.com</w:t>
      </w:r>
      <w:r>
        <w:rPr>
          <w:rStyle w:val="8"/>
          <w:rFonts w:hint="eastAsia" w:ascii="仿宋_GB2312" w:hAnsi="Times New Roman" w:eastAsia="仿宋_GB2312" w:cs="Times New Roman"/>
          <w:color w:val="auto"/>
          <w:kern w:val="0"/>
          <w:sz w:val="32"/>
          <w:szCs w:val="32"/>
          <w:u w:val="none"/>
        </w:rPr>
        <w:fldChar w:fldCharType="end"/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）、智联招聘网（</w:t>
      </w:r>
      <w:r>
        <w:fldChar w:fldCharType="begin"/>
      </w:r>
      <w:r>
        <w:instrText xml:space="preserve"> HYPERLINK "http://www.zhaopin.com/xian" </w:instrText>
      </w:r>
      <w:r>
        <w:fldChar w:fldCharType="separate"/>
      </w:r>
      <w:r>
        <w:rPr>
          <w:rStyle w:val="8"/>
          <w:rFonts w:hint="eastAsia" w:ascii="仿宋_GB2312" w:hAnsi="Times New Roman" w:eastAsia="仿宋_GB2312" w:cs="Times New Roman"/>
          <w:color w:val="auto"/>
          <w:kern w:val="0"/>
          <w:sz w:val="32"/>
          <w:szCs w:val="32"/>
          <w:u w:val="none"/>
        </w:rPr>
        <w:t>www.zhaopin.com/xian</w:t>
      </w:r>
      <w:r>
        <w:rPr>
          <w:rStyle w:val="8"/>
          <w:rFonts w:hint="eastAsia" w:ascii="仿宋_GB2312" w:hAnsi="Times New Roman" w:eastAsia="仿宋_GB2312" w:cs="Times New Roman"/>
          <w:color w:val="auto"/>
          <w:kern w:val="0"/>
          <w:sz w:val="32"/>
          <w:szCs w:val="32"/>
          <w:u w:val="none"/>
        </w:rPr>
        <w:fldChar w:fldCharType="end"/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）、前程无忧网（https://www.51job.com/）、猎聘网（https://www.liepin.com）等专业招聘网站发布公开招聘公告。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ascii="楷体_GB2312" w:hAnsi="Times New Roman" w:eastAsia="楷体_GB2312" w:cs="Times New Roman"/>
          <w:kern w:val="0"/>
          <w:sz w:val="32"/>
          <w:szCs w:val="32"/>
        </w:rPr>
        <w:t>（二）报名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.网络报名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报名时间：自发布公告之日起至2022年4月30日18时。报名材料包括：《西安城市发展（集团）有限公司公开招聘2022年硕士研究生及以上学历应届毕业生报名登记表》（见附件）（登录西安市人才网、智联招聘网或高校就业信息平台下载报名表，粘贴本人近期免冠电子照片），有效期内第二代居民身份证（正反），《就业推荐表》、学校盖章的专业、学历学位证明，近期2寸蓝底免冠证件照电子版；业绩阅历（如获奖证书、资格证书、发表论文等）、学生干部、中共党员等证明材料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以上报名材料请打包压缩，以“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专业</w:t>
      </w:r>
      <w:r>
        <w:rPr>
          <w:rFonts w:hint="eastAsia" w:ascii="仿宋_GB2312" w:hAnsi="Times New Roman" w:eastAsia="仿宋_GB2312" w:cs="Times New Roman"/>
          <w:sz w:val="32"/>
          <w:szCs w:val="32"/>
        </w:rPr>
        <w:t>+姓名”命名。报名材料以电子邮件形式发送至xacsfz@163.com，邮件主题请命名为“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专业</w:t>
      </w:r>
      <w:r>
        <w:rPr>
          <w:rFonts w:hint="eastAsia" w:ascii="仿宋_GB2312" w:hAnsi="Times New Roman" w:eastAsia="仿宋_GB2312" w:cs="Times New Roman"/>
          <w:sz w:val="32"/>
          <w:szCs w:val="32"/>
        </w:rPr>
        <w:t>+姓名”。本次招聘报名</w:t>
      </w:r>
      <w:bookmarkStart w:id="2" w:name="_GoBack"/>
      <w:bookmarkEnd w:id="2"/>
      <w:r>
        <w:rPr>
          <w:rFonts w:hint="eastAsia" w:ascii="仿宋_GB2312" w:hAnsi="Times New Roman" w:eastAsia="仿宋_GB2312" w:cs="Times New Roman"/>
          <w:sz w:val="32"/>
          <w:szCs w:val="32"/>
        </w:rPr>
        <w:t>仅接受电子邮件形式，其他任何形式和渠道报名均视为无效。应聘人员每人限报一个岗位，多报或重复报名无效，一经提交便不能修改，应聘人员应慎重仔细填报。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</w:t>
      </w:r>
      <w:r>
        <w:rPr>
          <w:rFonts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</w:rPr>
        <w:t>现场报名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通过高校双选会、校园招聘会（时间以学校安排为准）现场投递个人简历。简历需包含附件：</w:t>
      </w:r>
      <w:r>
        <w:rPr>
          <w:rFonts w:ascii="Times New Roman" w:hAnsi="Times New Roman" w:eastAsia="仿宋_GB2312" w:cs="Times New Roman"/>
          <w:sz w:val="32"/>
          <w:szCs w:val="32"/>
        </w:rPr>
        <w:t>有效期内第二代居民身份证（正反），《就业推荐表》、学校盖章的专业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学历学位证明；业绩阅历（如获奖证书、资格证书、发表论文等）、学生干部、中共党员等证明材料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ascii="楷体_GB2312" w:hAnsi="Times New Roman" w:eastAsia="楷体_GB2312" w:cs="Times New Roman"/>
          <w:kern w:val="0"/>
          <w:sz w:val="32"/>
          <w:szCs w:val="32"/>
        </w:rPr>
        <w:t>（三）资格审查</w:t>
      </w:r>
    </w:p>
    <w:p>
      <w:pPr>
        <w:widowControl/>
        <w:shd w:val="clear" w:color="auto" w:fill="FFFFFF"/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报名工作结束后，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由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集团人力资源部对报名人员的资料进行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统计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整理、初步审查，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集团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招聘领导小组确定最终参加面试人员名单。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ascii="楷体_GB2312" w:hAnsi="Times New Roman" w:eastAsia="楷体_GB2312" w:cs="Times New Roman"/>
          <w:kern w:val="0"/>
          <w:sz w:val="32"/>
          <w:szCs w:val="32"/>
        </w:rPr>
        <w:t>（四）面试</w:t>
      </w:r>
    </w:p>
    <w:p>
      <w:pPr>
        <w:widowControl/>
        <w:shd w:val="clear" w:color="auto" w:fill="FFFFFF"/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面试内容包括岗位专业知识、综合素质测试两个部分（面试时间、地点另行通知）。面试前需进行资格复审，面试人员需携带报名时所需材料的原件及复印件参加现场资格复审，经资格复审合格的人员取得笔面试资格。如有证件资料与报名时不相符，一律取消面试资格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ascii="楷体_GB2312" w:hAnsi="Times New Roman" w:eastAsia="楷体_GB2312" w:cs="Times New Roman"/>
          <w:kern w:val="0"/>
          <w:sz w:val="32"/>
          <w:szCs w:val="32"/>
        </w:rPr>
        <w:t>（五）考察</w:t>
      </w: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、</w:t>
      </w:r>
      <w:r>
        <w:rPr>
          <w:rFonts w:ascii="楷体_GB2312" w:hAnsi="Times New Roman" w:eastAsia="楷体_GB2312" w:cs="Times New Roman"/>
          <w:kern w:val="0"/>
          <w:sz w:val="32"/>
          <w:szCs w:val="32"/>
        </w:rPr>
        <w:t>体检</w:t>
      </w:r>
    </w:p>
    <w:p>
      <w:pPr>
        <w:widowControl/>
        <w:shd w:val="clear" w:color="auto" w:fill="FFFFFF"/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面试结束后，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集团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将对拟招录人员进行考察（考察方式另行通知）。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考察合格人员通知进行体检，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体检标准参照《公务员录用体检通用标准（试行）》等规定执行，拟招录人员自行到三甲医院进行体检，并在规定的时间内提供体检报告（具体时间另行通知）。不按规定参加体检的，视作自动放弃。体检、考察不合格或自愿放弃的在面试合格人员中从高到低依次递补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ascii="楷体_GB2312" w:hAnsi="Times New Roman" w:eastAsia="楷体_GB2312" w:cs="Times New Roman"/>
          <w:kern w:val="0"/>
          <w:sz w:val="32"/>
          <w:szCs w:val="32"/>
        </w:rPr>
        <w:t>（六）公示</w:t>
      </w:r>
    </w:p>
    <w:p>
      <w:pPr>
        <w:widowControl/>
        <w:shd w:val="clear" w:color="auto" w:fill="FFFFFF"/>
        <w:spacing w:line="560" w:lineRule="exact"/>
        <w:ind w:firstLine="640" w:firstLineChars="200"/>
        <w:textAlignment w:val="baseline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经考察和体检合格人员确定为拟录用人员，在</w:t>
      </w:r>
      <w:r>
        <w:rPr>
          <w:rFonts w:hint="eastAsia" w:ascii="仿宋_GB2312" w:hAnsi="Times New Roman" w:eastAsia="仿宋_GB2312" w:cs="Times New Roman"/>
          <w:sz w:val="32"/>
          <w:szCs w:val="32"/>
        </w:rPr>
        <w:t>集团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官方网站（http://www.xacfjt.com）或招聘受托方网站上公示5个工作日。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ascii="楷体_GB2312" w:hAnsi="Times New Roman" w:eastAsia="楷体_GB2312" w:cs="Times New Roman"/>
          <w:kern w:val="0"/>
          <w:sz w:val="32"/>
          <w:szCs w:val="32"/>
        </w:rPr>
        <w:t>（七）录用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公示期满后无异议者，按规定程序办理录用手续。对反映有影响录用问题并查有实据的，不予录用；对反映的问题一时难以查实的，将暂缓录用，待查清后再决定是否录用。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五、薪酬待遇</w:t>
      </w:r>
    </w:p>
    <w:p>
      <w:pPr>
        <w:widowControl/>
        <w:shd w:val="clear" w:color="auto" w:fill="FFFFFF"/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按照国有企业人员薪酬制度相关规定，提供社会化薪酬并享受规定福利待遇。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黑体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六、建立人才储备库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集团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将建立人才储备库，对于本次招聘通过资格审查未被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集团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录用的人员，将纳入人才储备库。今后将根据用人需求，向人才储备库中符合招聘条件的人员，发送招聘信息，择优录用。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七、注意事项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（一）应聘者应对所提交资料的真实性负责；对提供虚假信息者，一经查实，取消应聘或录用资格；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（二）应聘人员请仔细阅读本公告和招聘岗位要求，结合实际情况，选择应聘岗位，并确保本人联系方式有效、畅通；</w:t>
      </w:r>
    </w:p>
    <w:p>
      <w:pPr>
        <w:widowControl/>
        <w:shd w:val="clear" w:color="auto" w:fill="FFFFFF"/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（三）本次招聘由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纪检部门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全程监督。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八、咨询电话</w:t>
      </w:r>
    </w:p>
    <w:p>
      <w:pPr>
        <w:widowControl/>
        <w:shd w:val="clear" w:color="auto" w:fill="FFFFFF"/>
        <w:spacing w:line="560" w:lineRule="exact"/>
        <w:ind w:firstLine="640" w:firstLineChars="200"/>
        <w:textAlignment w:val="baseline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咨询电话：029-87389641</w:t>
      </w:r>
    </w:p>
    <w:p>
      <w:pPr>
        <w:widowControl/>
        <w:shd w:val="clear" w:color="auto" w:fill="FFFFFF"/>
        <w:spacing w:line="560" w:lineRule="exact"/>
        <w:ind w:firstLine="640" w:firstLineChars="200"/>
        <w:textAlignment w:val="baseline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咨询时间：工作日上午9:00—12:00  下午14:00—18:00</w:t>
      </w:r>
    </w:p>
    <w:p>
      <w:pPr>
        <w:tabs>
          <w:tab w:val="center" w:pos="3993"/>
          <w:tab w:val="right" w:pos="7346"/>
        </w:tabs>
        <w:spacing w:line="560" w:lineRule="exact"/>
        <w:ind w:right="960"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left="1556" w:leftChars="284" w:hanging="960" w:hangingChars="300"/>
        <w:jc w:val="both"/>
        <w:textAlignment w:val="baseline"/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r>
        <w:fldChar w:fldCharType="begin"/>
      </w:r>
      <w:r>
        <w:instrText xml:space="preserve"> HYPERLINK "http://www.haorc.com/logo/2018down/%E9%99%84%E4%BB%B62%EF%BC%9A%E8%A5%BF%E5%AE%89%E5%9F%8E%E5%B8%82%E5%8F%91%E5%B1%95%EF%BC%88%E9%9B%86%E5%9B%A2%EF%BC%89%E6%9C%89%E9%99%90%E5%85%AC%E5%8F%B8%E9%9D%A2%E5%90%91%E7%A4%BE%E4%BC%9A%E5%85%AC%E5%BC%80%E6%8B%9B%E8%81%98%E4%BA%BA%E6%89%8D%E6%8A%A5%E5%90%8D%E8%A1%A8.docx" \t "_blank" </w:instrText>
      </w:r>
      <w:r>
        <w:fldChar w:fldCharType="separate"/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bookmarkStart w:id="0" w:name="_Hlk37252187"/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西安城市发展（集团）有限公司</w:t>
      </w:r>
      <w:bookmarkStart w:id="1" w:name="_Hlk37252069"/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公开招聘2022年硕士研究生及以上学历应届毕业生报名登记表</w:t>
      </w:r>
      <w:bookmarkEnd w:id="0"/>
      <w:bookmarkEnd w:id="1"/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right="960" w:firstLine="640" w:firstLineChars="200"/>
        <w:jc w:val="right"/>
        <w:textAlignment w:val="baseline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right"/>
        <w:textAlignment w:val="baseline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right="640" w:firstLine="640" w:firstLineChars="200"/>
        <w:jc w:val="right"/>
        <w:textAlignment w:val="baseline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西安城市发展（集团）有限公司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right="1590" w:firstLine="640" w:firstLineChars="200"/>
        <w:jc w:val="right"/>
        <w:textAlignment w:val="baseline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701" w:right="1531" w:bottom="1418" w:left="1531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2021年11月26日</w:t>
      </w:r>
    </w:p>
    <w:p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="黑体" w:hAnsi="黑体" w:eastAsia="黑体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西安城市发展（集团）有限公司</w:t>
      </w: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公开招聘2022年硕士研究生及以上学历</w:t>
      </w: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应届毕业生报名登记表</w:t>
      </w:r>
    </w:p>
    <w:p>
      <w:pPr>
        <w:spacing w:line="360" w:lineRule="auto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bCs/>
          <w:sz w:val="24"/>
        </w:rPr>
        <w:t xml:space="preserve">应聘岗位:                                              填表日期: </w:t>
      </w:r>
    </w:p>
    <w:p>
      <w:pPr>
        <w:spacing w:line="40" w:lineRule="exact"/>
        <w:ind w:firstLine="630" w:firstLineChars="300"/>
        <w:rPr>
          <w:rFonts w:ascii="宋体" w:hAnsi="宋体"/>
          <w:bCs/>
        </w:rPr>
      </w:pPr>
    </w:p>
    <w:tbl>
      <w:tblPr>
        <w:tblStyle w:val="6"/>
        <w:tblW w:w="1905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07"/>
        <w:gridCol w:w="232"/>
        <w:gridCol w:w="14"/>
        <w:gridCol w:w="888"/>
        <w:gridCol w:w="120"/>
        <w:gridCol w:w="228"/>
        <w:gridCol w:w="645"/>
        <w:gridCol w:w="141"/>
        <w:gridCol w:w="667"/>
        <w:gridCol w:w="854"/>
        <w:gridCol w:w="39"/>
        <w:gridCol w:w="331"/>
        <w:gridCol w:w="404"/>
        <w:gridCol w:w="540"/>
        <w:gridCol w:w="142"/>
        <w:gridCol w:w="21"/>
        <w:gridCol w:w="546"/>
        <w:gridCol w:w="537"/>
        <w:gridCol w:w="149"/>
        <w:gridCol w:w="448"/>
        <w:gridCol w:w="241"/>
        <w:gridCol w:w="299"/>
        <w:gridCol w:w="242"/>
        <w:gridCol w:w="1061"/>
        <w:gridCol w:w="1264"/>
        <w:gridCol w:w="1264"/>
        <w:gridCol w:w="1264"/>
        <w:gridCol w:w="1264"/>
        <w:gridCol w:w="1264"/>
        <w:gridCol w:w="1264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18" w:hRule="atLeast"/>
        </w:trPr>
        <w:tc>
          <w:tcPr>
            <w:tcW w:w="10207" w:type="dxa"/>
            <w:gridSpan w:val="25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bCs/>
                <w:sz w:val="30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2" w:hRule="atLeast"/>
        </w:trPr>
        <w:tc>
          <w:tcPr>
            <w:tcW w:w="1418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名</w:t>
            </w:r>
          </w:p>
        </w:tc>
        <w:tc>
          <w:tcPr>
            <w:tcW w:w="12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  别</w:t>
            </w:r>
          </w:p>
        </w:tc>
        <w:tc>
          <w:tcPr>
            <w:tcW w:w="15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3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出生日期</w:t>
            </w:r>
          </w:p>
        </w:tc>
        <w:tc>
          <w:tcPr>
            <w:tcW w:w="18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15" w:hRule="atLeast"/>
        </w:trPr>
        <w:tc>
          <w:tcPr>
            <w:tcW w:w="1418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  族</w:t>
            </w:r>
          </w:p>
        </w:tc>
        <w:tc>
          <w:tcPr>
            <w:tcW w:w="12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  贯</w:t>
            </w:r>
          </w:p>
        </w:tc>
        <w:tc>
          <w:tcPr>
            <w:tcW w:w="15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3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婚姻状况</w:t>
            </w:r>
          </w:p>
        </w:tc>
        <w:tc>
          <w:tcPr>
            <w:tcW w:w="184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843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0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健康状况</w:t>
            </w:r>
          </w:p>
        </w:tc>
        <w:tc>
          <w:tcPr>
            <w:tcW w:w="125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  高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血  型</w:t>
            </w: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843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35" w:hRule="atLeast"/>
        </w:trPr>
        <w:tc>
          <w:tcPr>
            <w:tcW w:w="1418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12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53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入党/团时间</w:t>
            </w:r>
          </w:p>
        </w:tc>
        <w:tc>
          <w:tcPr>
            <w:tcW w:w="31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843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0" w:hRule="atLeast"/>
        </w:trPr>
        <w:tc>
          <w:tcPr>
            <w:tcW w:w="1418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身份证号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电子邮箱</w:t>
            </w:r>
          </w:p>
        </w:tc>
        <w:tc>
          <w:tcPr>
            <w:tcW w:w="31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843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80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毕业时间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</w:t>
            </w:r>
          </w:p>
        </w:tc>
        <w:tc>
          <w:tcPr>
            <w:tcW w:w="5000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0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  业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最高学历/学位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宋体" w:hAnsi="宋体"/>
                <w:bCs/>
                <w:szCs w:val="21"/>
              </w:rPr>
              <w:t>第一学历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0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</w:rPr>
              <w:t>户口性质</w:t>
            </w:r>
          </w:p>
        </w:tc>
        <w:tc>
          <w:tcPr>
            <w:tcW w:w="226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8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户口所在地</w:t>
            </w:r>
          </w:p>
        </w:tc>
        <w:tc>
          <w:tcPr>
            <w:tcW w:w="368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02" w:hRule="atLeast"/>
        </w:trPr>
        <w:tc>
          <w:tcPr>
            <w:tcW w:w="1418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宋体" w:hAnsi="宋体"/>
                <w:bCs/>
              </w:rPr>
              <w:t>家庭住址</w:t>
            </w:r>
          </w:p>
        </w:tc>
        <w:tc>
          <w:tcPr>
            <w:tcW w:w="5103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35" w:firstLineChars="17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84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35" w:firstLineChars="17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宋体" w:hAnsi="宋体"/>
                <w:bCs/>
              </w:rPr>
              <w:t>邮政编码</w:t>
            </w:r>
          </w:p>
        </w:tc>
        <w:tc>
          <w:tcPr>
            <w:tcW w:w="184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ind w:firstLine="35" w:firstLineChars="17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41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手机号码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紧急联系人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紧急联系方式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15" w:hRule="atLeast"/>
        </w:trPr>
        <w:tc>
          <w:tcPr>
            <w:tcW w:w="10207" w:type="dxa"/>
            <w:gridSpan w:val="25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eastAsia="黑体"/>
                <w:sz w:val="28"/>
                <w:szCs w:val="28"/>
              </w:rPr>
              <w:t>教育经历</w:t>
            </w:r>
            <w:r>
              <w:rPr>
                <w:rFonts w:hint="eastAsia" w:eastAsia="黑体"/>
                <w:sz w:val="18"/>
                <w:szCs w:val="18"/>
              </w:rPr>
              <w:t>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10" w:hRule="atLeast"/>
        </w:trPr>
        <w:tc>
          <w:tcPr>
            <w:tcW w:w="1664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起讫时间</w:t>
            </w:r>
          </w:p>
        </w:tc>
        <w:tc>
          <w:tcPr>
            <w:tcW w:w="2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学校</w:t>
            </w:r>
          </w:p>
        </w:tc>
        <w:tc>
          <w:tcPr>
            <w:tcW w:w="1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专业</w:t>
            </w: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学习形式</w:t>
            </w:r>
          </w:p>
        </w:tc>
        <w:tc>
          <w:tcPr>
            <w:tcW w:w="1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学历</w:t>
            </w: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10" w:hRule="atLeast"/>
        </w:trPr>
        <w:tc>
          <w:tcPr>
            <w:tcW w:w="1664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10" w:hRule="atLeast"/>
        </w:trPr>
        <w:tc>
          <w:tcPr>
            <w:tcW w:w="1664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10" w:hRule="atLeast"/>
        </w:trPr>
        <w:tc>
          <w:tcPr>
            <w:tcW w:w="1664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10" w:hRule="atLeast"/>
        </w:trPr>
        <w:tc>
          <w:tcPr>
            <w:tcW w:w="1664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4" w:hRule="atLeast"/>
        </w:trPr>
        <w:tc>
          <w:tcPr>
            <w:tcW w:w="10207" w:type="dxa"/>
            <w:gridSpan w:val="25"/>
            <w:tcBorders>
              <w:top w:val="single" w:color="auto" w:sz="12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eastAsia="黑体"/>
                <w:sz w:val="28"/>
                <w:szCs w:val="28"/>
              </w:rPr>
              <w:t>校园经历</w:t>
            </w:r>
            <w:r>
              <w:rPr>
                <w:rFonts w:hint="eastAsia" w:eastAsia="黑体"/>
                <w:sz w:val="18"/>
                <w:szCs w:val="18"/>
              </w:rPr>
              <w:t>（排序按照时间从远到近，如社团经历、班级任职、参赛经历等）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691" w:hRule="atLeast"/>
        </w:trPr>
        <w:tc>
          <w:tcPr>
            <w:tcW w:w="10207" w:type="dxa"/>
            <w:gridSpan w:val="25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4" w:hRule="atLeast"/>
        </w:trPr>
        <w:tc>
          <w:tcPr>
            <w:tcW w:w="10207" w:type="dxa"/>
            <w:gridSpan w:val="25"/>
            <w:tcBorders>
              <w:top w:val="single" w:color="auto" w:sz="12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sz w:val="30"/>
              </w:rPr>
            </w:pPr>
            <w:r>
              <w:rPr>
                <w:rFonts w:hint="eastAsia" w:eastAsia="黑体"/>
                <w:sz w:val="28"/>
                <w:szCs w:val="28"/>
              </w:rPr>
              <w:t>社会经历</w:t>
            </w:r>
            <w:r>
              <w:rPr>
                <w:rFonts w:hint="eastAsia" w:eastAsia="黑体"/>
                <w:sz w:val="18"/>
                <w:szCs w:val="18"/>
              </w:rPr>
              <w:t>（排序按照时间从远到近，如实习经历、社会实践、项目经历等）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1815" w:hRule="atLeast"/>
        </w:trPr>
        <w:tc>
          <w:tcPr>
            <w:tcW w:w="10207" w:type="dxa"/>
            <w:gridSpan w:val="25"/>
            <w:tcBorders>
              <w:top w:val="single" w:color="auto" w:sz="6" w:space="0"/>
              <w:left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  <w:p>
            <w:pPr>
              <w:spacing w:line="440" w:lineRule="exact"/>
              <w:rPr>
                <w:rFonts w:ascii="宋体" w:hAnsi="宋体"/>
                <w:bCs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00" w:hRule="atLeast"/>
        </w:trPr>
        <w:tc>
          <w:tcPr>
            <w:tcW w:w="10207" w:type="dxa"/>
            <w:gridSpan w:val="25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奖 惩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0207" w:type="dxa"/>
            <w:gridSpan w:val="25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44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计算机等级</w:t>
            </w:r>
          </w:p>
        </w:tc>
        <w:tc>
          <w:tcPr>
            <w:tcW w:w="12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外语语种</w:t>
            </w:r>
          </w:p>
        </w:tc>
        <w:tc>
          <w:tcPr>
            <w:tcW w:w="12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外语等级</w:t>
            </w:r>
          </w:p>
        </w:tc>
        <w:tc>
          <w:tcPr>
            <w:tcW w:w="1267" w:type="dxa"/>
            <w:tcBorders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4" w:hRule="atLeast"/>
        </w:trPr>
        <w:tc>
          <w:tcPr>
            <w:tcW w:w="10207" w:type="dxa"/>
            <w:gridSpan w:val="25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科 研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1224" w:hRule="atLeast"/>
        </w:trPr>
        <w:tc>
          <w:tcPr>
            <w:tcW w:w="10207" w:type="dxa"/>
            <w:gridSpan w:val="25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4" w:hRule="atLeast"/>
        </w:trPr>
        <w:tc>
          <w:tcPr>
            <w:tcW w:w="10207" w:type="dxa"/>
            <w:gridSpan w:val="25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技 能 描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1650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10" w:firstLineChars="1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计算机水平</w:t>
            </w:r>
          </w:p>
        </w:tc>
        <w:tc>
          <w:tcPr>
            <w:tcW w:w="125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5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计算机等级</w:t>
            </w: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0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外语语种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13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外语等级</w:t>
            </w:r>
          </w:p>
        </w:tc>
        <w:tc>
          <w:tcPr>
            <w:tcW w:w="13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50" w:hRule="atLeast"/>
        </w:trPr>
        <w:tc>
          <w:tcPr>
            <w:tcW w:w="2900" w:type="dxa"/>
            <w:gridSpan w:val="7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所获资格证书及编号</w:t>
            </w:r>
          </w:p>
        </w:tc>
        <w:tc>
          <w:tcPr>
            <w:tcW w:w="7307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2900" w:type="dxa"/>
            <w:gridSpan w:val="7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特长/爱好</w:t>
            </w:r>
          </w:p>
        </w:tc>
        <w:tc>
          <w:tcPr>
            <w:tcW w:w="7307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2900" w:type="dxa"/>
            <w:gridSpan w:val="7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其他技能</w:t>
            </w:r>
          </w:p>
        </w:tc>
        <w:tc>
          <w:tcPr>
            <w:tcW w:w="7307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5" w:hRule="atLeast"/>
        </w:trPr>
        <w:tc>
          <w:tcPr>
            <w:tcW w:w="10207" w:type="dxa"/>
            <w:gridSpan w:val="25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sz w:val="30"/>
                <w:shd w:val="clear" w:color="auto" w:fill="E0E0E0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家 庭 背 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35" w:hRule="atLeast"/>
        </w:trPr>
        <w:tc>
          <w:tcPr>
            <w:tcW w:w="1311" w:type="dxa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color w:val="FFFFFF"/>
                <w:sz w:val="30"/>
                <w:shd w:val="clear" w:color="auto" w:fill="E0E0E0"/>
              </w:rPr>
            </w:pPr>
            <w:r>
              <w:rPr>
                <w:rFonts w:hint="eastAsia" w:ascii="宋体" w:hAnsi="宋体"/>
                <w:bCs/>
              </w:rPr>
              <w:t>与本人关系</w:t>
            </w:r>
          </w:p>
        </w:tc>
        <w:tc>
          <w:tcPr>
            <w:tcW w:w="124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姓名</w:t>
            </w:r>
          </w:p>
        </w:tc>
        <w:tc>
          <w:tcPr>
            <w:tcW w:w="9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年龄</w:t>
            </w:r>
          </w:p>
        </w:tc>
        <w:tc>
          <w:tcPr>
            <w:tcW w:w="311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工作单位</w:t>
            </w:r>
          </w:p>
        </w:tc>
        <w:tc>
          <w:tcPr>
            <w:tcW w:w="170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岗位/职务</w:t>
            </w:r>
          </w:p>
        </w:tc>
        <w:tc>
          <w:tcPr>
            <w:tcW w:w="184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131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1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131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1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131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1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5" w:hRule="atLeast"/>
        </w:trPr>
        <w:tc>
          <w:tcPr>
            <w:tcW w:w="10207" w:type="dxa"/>
            <w:gridSpan w:val="25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其 他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4353" w:type="dxa"/>
            <w:gridSpan w:val="10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是否服从岗位调剂</w:t>
            </w:r>
          </w:p>
        </w:tc>
        <w:tc>
          <w:tcPr>
            <w:tcW w:w="58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2" w:hRule="atLeast"/>
        </w:trPr>
        <w:tc>
          <w:tcPr>
            <w:tcW w:w="4353" w:type="dxa"/>
            <w:gridSpan w:val="10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是否因违法、违规受过相应处分或不良记录</w:t>
            </w:r>
          </w:p>
        </w:tc>
        <w:tc>
          <w:tcPr>
            <w:tcW w:w="5854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691" w:hRule="atLeast"/>
        </w:trPr>
        <w:tc>
          <w:tcPr>
            <w:tcW w:w="10207" w:type="dxa"/>
            <w:gridSpan w:val="25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本人声明：上述表格中所填写内容完全属实，如有虚假或有应填而未填事项的，本人愿意承担相应责任。</w:t>
            </w:r>
          </w:p>
          <w:p>
            <w:pPr>
              <w:spacing w:line="340" w:lineRule="exact"/>
              <w:ind w:firstLine="4750" w:firstLineChars="2262"/>
              <w:rPr>
                <w:rFonts w:ascii="宋体" w:hAnsi="宋体"/>
              </w:rPr>
            </w:pPr>
          </w:p>
          <w:p>
            <w:pPr>
              <w:spacing w:line="340" w:lineRule="exact"/>
              <w:ind w:firstLine="4750" w:firstLineChars="2262"/>
              <w:rPr>
                <w:rFonts w:ascii="宋体" w:hAnsi="宋体"/>
              </w:rPr>
            </w:pPr>
          </w:p>
          <w:p>
            <w:pPr>
              <w:spacing w:line="340" w:lineRule="exact"/>
              <w:ind w:firstLine="4750" w:firstLineChars="226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本人签名：               填表日期：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pgSz w:w="11906" w:h="16838"/>
          <w:pgMar w:top="1440" w:right="1134" w:bottom="1134" w:left="1134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3A2980"/>
    <w:rsid w:val="3AA463D1"/>
    <w:rsid w:val="3C5D2D9F"/>
    <w:rsid w:val="3D2723BC"/>
    <w:rsid w:val="435E4A17"/>
    <w:rsid w:val="571318E0"/>
    <w:rsid w:val="62422027"/>
    <w:rsid w:val="67CD1227"/>
    <w:rsid w:val="75FA4326"/>
    <w:rsid w:val="7D37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3"/>
    <w:link w:val="9"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jc w:val="both"/>
      <w:outlineLvl w:val="0"/>
    </w:pPr>
    <w:rPr>
      <w:rFonts w:ascii="Times New Roman" w:hAnsi="Times New Roman" w:eastAsia="黑体" w:cs="Times New Roman"/>
      <w:color w:val="000000"/>
      <w:kern w:val="44"/>
      <w:shd w:val="clear" w:color="auto" w:fill="auto"/>
      <w:lang w:eastAsia="en-US" w:bidi="en-US"/>
    </w:rPr>
  </w:style>
  <w:style w:type="paragraph" w:styleId="4">
    <w:name w:val="heading 2"/>
    <w:basedOn w:val="1"/>
    <w:next w:val="3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楷体_GB2312" w:cs="Times New Roma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Char"/>
    <w:link w:val="2"/>
    <w:qFormat/>
    <w:uiPriority w:val="0"/>
    <w:rPr>
      <w:rFonts w:ascii="Times New Roman" w:hAnsi="Times New Roman" w:eastAsia="黑体" w:cs="Times New Roman"/>
      <w:color w:val="000000"/>
      <w:kern w:val="44"/>
      <w:sz w:val="32"/>
      <w:shd w:val="clear" w:color="auto" w:fill="auto"/>
      <w:lang w:eastAsia="en-US" w:bidi="en-US"/>
    </w:rPr>
  </w:style>
  <w:style w:type="character" w:customStyle="1" w:styleId="10">
    <w:name w:val="标题 2 Char"/>
    <w:link w:val="4"/>
    <w:qFormat/>
    <w:uiPriority w:val="0"/>
    <w:rPr>
      <w:rFonts w:ascii="Arial" w:hAnsi="Arial" w:eastAsia="楷体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2021-01-05T02:37:00Z</dcterms:created>
  <dc:creator>Administrator</dc:creator>
  <cp:lastModifiedBy>This too shall pass</cp:lastModifiedBy>
  <dcterms:modified xsi:type="dcterms:W3CDTF">2021-12-07T01:42:40Z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2D36321FFC764E259030A5520B49BCED</vt:lpwstr>
  </property>
</Properties>
</file>