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6B" w:rsidRDefault="00677CED">
      <w:pPr>
        <w:pStyle w:val="a3"/>
        <w:spacing w:line="600" w:lineRule="atLeast"/>
        <w:ind w:firstLineChars="427" w:firstLine="1543"/>
        <w:jc w:val="both"/>
        <w:rPr>
          <w:b/>
          <w:bCs/>
          <w:color w:val="000000" w:themeColor="text1"/>
          <w:sz w:val="36"/>
          <w:szCs w:val="36"/>
          <w:lang/>
        </w:rPr>
      </w:pPr>
      <w:r>
        <w:rPr>
          <w:rFonts w:hint="eastAsia"/>
          <w:b/>
          <w:bCs/>
          <w:color w:val="000000" w:themeColor="text1"/>
          <w:sz w:val="36"/>
          <w:szCs w:val="36"/>
          <w:lang/>
        </w:rPr>
        <w:t>昆明市住房公积金管理中心简介</w:t>
      </w:r>
    </w:p>
    <w:p w:rsidR="00E0776B" w:rsidRDefault="00E0776B">
      <w:pPr>
        <w:pStyle w:val="a3"/>
        <w:spacing w:line="600" w:lineRule="atLeast"/>
        <w:ind w:firstLine="480"/>
        <w:jc w:val="center"/>
        <w:rPr>
          <w:rFonts w:cs="Helvetica"/>
          <w:color w:val="000000" w:themeColor="text1"/>
          <w:sz w:val="27"/>
          <w:szCs w:val="27"/>
          <w:lang/>
        </w:rPr>
      </w:pPr>
    </w:p>
    <w:p w:rsidR="00E0776B" w:rsidRDefault="00677CED">
      <w:pPr>
        <w:pStyle w:val="a3"/>
        <w:spacing w:line="240" w:lineRule="atLeast"/>
        <w:ind w:firstLineChars="300" w:firstLine="810"/>
        <w:rPr>
          <w:rFonts w:ascii="微软雅黑" w:hAnsi="微软雅黑" w:cs="Helvetica"/>
          <w:color w:val="000000" w:themeColor="text1"/>
          <w:sz w:val="26"/>
          <w:szCs w:val="26"/>
          <w:lang/>
        </w:rPr>
      </w:pPr>
      <w:bookmarkStart w:id="0" w:name="_GoBack"/>
      <w:bookmarkEnd w:id="0"/>
      <w:r>
        <w:rPr>
          <w:rFonts w:cs="Helvetica" w:hint="eastAsia"/>
          <w:color w:val="000000" w:themeColor="text1"/>
          <w:sz w:val="27"/>
          <w:szCs w:val="27"/>
          <w:lang/>
        </w:rPr>
        <w:t>昆明市住房公积金管理中心（以下简称</w:t>
      </w:r>
      <w:r>
        <w:rPr>
          <w:rFonts w:cs="Helvetica" w:hint="eastAsia"/>
          <w:color w:val="000000" w:themeColor="text1"/>
          <w:sz w:val="27"/>
          <w:szCs w:val="27"/>
          <w:lang/>
        </w:rPr>
        <w:t>市住房公积金</w:t>
      </w:r>
      <w:r>
        <w:rPr>
          <w:rFonts w:cs="Helvetica" w:hint="eastAsia"/>
          <w:color w:val="000000" w:themeColor="text1"/>
          <w:sz w:val="27"/>
          <w:szCs w:val="27"/>
          <w:lang/>
        </w:rPr>
        <w:t>中心）是根据《国务院关于修改</w:t>
      </w:r>
      <w:r>
        <w:rPr>
          <w:rFonts w:cs="Helvetica" w:hint="eastAsia"/>
          <w:color w:val="000000" w:themeColor="text1"/>
          <w:sz w:val="27"/>
          <w:szCs w:val="27"/>
          <w:lang/>
        </w:rPr>
        <w:t>&lt;</w:t>
      </w:r>
      <w:r>
        <w:rPr>
          <w:rFonts w:cs="Helvetica" w:hint="eastAsia"/>
          <w:color w:val="000000" w:themeColor="text1"/>
          <w:sz w:val="27"/>
          <w:szCs w:val="27"/>
          <w:lang/>
        </w:rPr>
        <w:t>住房公积金管理条例</w:t>
      </w:r>
      <w:r>
        <w:rPr>
          <w:rFonts w:cs="Helvetica" w:hint="eastAsia"/>
          <w:color w:val="000000" w:themeColor="text1"/>
          <w:sz w:val="27"/>
          <w:szCs w:val="27"/>
          <w:lang/>
        </w:rPr>
        <w:t>&gt;</w:t>
      </w:r>
      <w:r>
        <w:rPr>
          <w:rFonts w:cs="Helvetica" w:hint="eastAsia"/>
          <w:color w:val="000000" w:themeColor="text1"/>
          <w:sz w:val="27"/>
          <w:szCs w:val="27"/>
          <w:lang/>
        </w:rPr>
        <w:t>的决定》（国务院令第</w:t>
      </w:r>
      <w:r>
        <w:rPr>
          <w:rFonts w:cs="Helvetica" w:hint="eastAsia"/>
          <w:color w:val="000000" w:themeColor="text1"/>
          <w:sz w:val="27"/>
          <w:szCs w:val="27"/>
          <w:lang/>
        </w:rPr>
        <w:t>350</w:t>
      </w:r>
      <w:r>
        <w:rPr>
          <w:rFonts w:cs="Helvetica" w:hint="eastAsia"/>
          <w:color w:val="000000" w:themeColor="text1"/>
          <w:sz w:val="27"/>
          <w:szCs w:val="27"/>
          <w:lang/>
        </w:rPr>
        <w:t>号）决定，经昆明市人民政府批准，于</w:t>
      </w:r>
      <w:r>
        <w:rPr>
          <w:rFonts w:cs="Helvetica" w:hint="eastAsia"/>
          <w:color w:val="000000" w:themeColor="text1"/>
          <w:sz w:val="27"/>
          <w:szCs w:val="27"/>
          <w:lang/>
        </w:rPr>
        <w:t>2004</w:t>
      </w:r>
      <w:r>
        <w:rPr>
          <w:rFonts w:cs="Helvetica" w:hint="eastAsia"/>
          <w:color w:val="000000" w:themeColor="text1"/>
          <w:sz w:val="27"/>
          <w:szCs w:val="27"/>
          <w:lang/>
        </w:rPr>
        <w:t>年</w:t>
      </w:r>
      <w:r>
        <w:rPr>
          <w:rFonts w:cs="Helvetica" w:hint="eastAsia"/>
          <w:color w:val="000000" w:themeColor="text1"/>
          <w:sz w:val="27"/>
          <w:szCs w:val="27"/>
          <w:lang/>
        </w:rPr>
        <w:t>3</w:t>
      </w:r>
      <w:r>
        <w:rPr>
          <w:rFonts w:cs="Helvetica" w:hint="eastAsia"/>
          <w:color w:val="000000" w:themeColor="text1"/>
          <w:sz w:val="27"/>
          <w:szCs w:val="27"/>
          <w:lang/>
        </w:rPr>
        <w:t>月</w:t>
      </w:r>
      <w:r>
        <w:rPr>
          <w:rFonts w:cs="Helvetica" w:hint="eastAsia"/>
          <w:color w:val="000000" w:themeColor="text1"/>
          <w:sz w:val="27"/>
          <w:szCs w:val="27"/>
          <w:lang/>
        </w:rPr>
        <w:t>31</w:t>
      </w:r>
      <w:r>
        <w:rPr>
          <w:rFonts w:cs="Helvetica" w:hint="eastAsia"/>
          <w:color w:val="000000" w:themeColor="text1"/>
          <w:sz w:val="27"/>
          <w:szCs w:val="27"/>
          <w:lang/>
        </w:rPr>
        <w:t>日在原昆明市住房资金管理中心的基础上组建成立，是直属昆明市人民政府的不以营利为目的独立的正处级事业单位。</w:t>
      </w:r>
      <w:r>
        <w:rPr>
          <w:rFonts w:cs="Helvetica" w:hint="eastAsia"/>
          <w:color w:val="000000" w:themeColor="text1"/>
          <w:sz w:val="27"/>
          <w:szCs w:val="27"/>
          <w:lang/>
        </w:rPr>
        <w:t>市住房公积金</w:t>
      </w:r>
      <w:r>
        <w:rPr>
          <w:rFonts w:cs="Helvetica" w:hint="eastAsia"/>
          <w:color w:val="000000" w:themeColor="text1"/>
          <w:sz w:val="27"/>
          <w:szCs w:val="27"/>
          <w:lang/>
        </w:rPr>
        <w:t>中心下设</w:t>
      </w:r>
      <w:r>
        <w:rPr>
          <w:rStyle w:val="a4"/>
          <w:rFonts w:cs="Helvetica" w:hint="eastAsia"/>
          <w:color w:val="000000" w:themeColor="text1"/>
          <w:sz w:val="27"/>
          <w:szCs w:val="27"/>
          <w:lang/>
        </w:rPr>
        <w:t>1</w:t>
      </w:r>
      <w:r>
        <w:rPr>
          <w:rFonts w:cs="Helvetica" w:hint="eastAsia"/>
          <w:color w:val="000000" w:themeColor="text1"/>
          <w:sz w:val="27"/>
          <w:szCs w:val="27"/>
          <w:lang/>
        </w:rPr>
        <w:t>个分中心和</w:t>
      </w:r>
      <w:r>
        <w:rPr>
          <w:rStyle w:val="a4"/>
          <w:rFonts w:cs="Helvetica" w:hint="eastAsia"/>
          <w:color w:val="000000" w:themeColor="text1"/>
          <w:sz w:val="27"/>
          <w:szCs w:val="27"/>
          <w:lang/>
        </w:rPr>
        <w:t>16</w:t>
      </w:r>
      <w:r>
        <w:rPr>
          <w:rFonts w:cs="Helvetica" w:hint="eastAsia"/>
          <w:color w:val="000000" w:themeColor="text1"/>
          <w:sz w:val="27"/>
          <w:szCs w:val="27"/>
          <w:lang/>
        </w:rPr>
        <w:t>个管理部，内设</w:t>
      </w:r>
      <w:r>
        <w:rPr>
          <w:rStyle w:val="a4"/>
          <w:rFonts w:cs="Helvetica" w:hint="eastAsia"/>
          <w:color w:val="000000" w:themeColor="text1"/>
          <w:sz w:val="27"/>
          <w:szCs w:val="27"/>
          <w:lang/>
        </w:rPr>
        <w:t>10</w:t>
      </w:r>
      <w:r>
        <w:rPr>
          <w:rFonts w:cs="Helvetica" w:hint="eastAsia"/>
          <w:color w:val="000000" w:themeColor="text1"/>
          <w:sz w:val="27"/>
          <w:szCs w:val="27"/>
          <w:lang/>
        </w:rPr>
        <w:t>个处室，人员编制</w:t>
      </w:r>
      <w:r>
        <w:rPr>
          <w:rFonts w:cs="Helvetica" w:hint="eastAsia"/>
          <w:color w:val="000000" w:themeColor="text1"/>
          <w:sz w:val="27"/>
          <w:szCs w:val="27"/>
          <w:lang/>
        </w:rPr>
        <w:t>175</w:t>
      </w:r>
      <w:r>
        <w:rPr>
          <w:rFonts w:cs="Helvetica" w:hint="eastAsia"/>
          <w:color w:val="000000" w:themeColor="text1"/>
          <w:sz w:val="27"/>
          <w:szCs w:val="27"/>
          <w:lang/>
        </w:rPr>
        <w:t>人。</w:t>
      </w:r>
    </w:p>
    <w:p w:rsidR="00E0776B" w:rsidRDefault="00677CED">
      <w:pPr>
        <w:pStyle w:val="a3"/>
        <w:spacing w:line="240" w:lineRule="atLeast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市住房公积金</w:t>
      </w:r>
      <w:r>
        <w:rPr>
          <w:rFonts w:cs="Helvetica" w:hint="eastAsia"/>
          <w:color w:val="000000" w:themeColor="text1"/>
          <w:sz w:val="27"/>
          <w:szCs w:val="27"/>
          <w:lang/>
        </w:rPr>
        <w:t>中心主要职责：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一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编制、执行昆明市住房公积金的归集、使用计划；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二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负责记载昆明市职工住房公积金的缴存、提取、使用等情况；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三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负责昆明市住房公积金的核算；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四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审批昆明市住房公积金的提取、使用；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五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负责昆明市住房公积金的保值和归还；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六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编制昆明市住房公积金归集、使用计划执行情况的报告；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(</w:t>
      </w:r>
      <w:r>
        <w:rPr>
          <w:rFonts w:cs="Helvetica" w:hint="eastAsia"/>
          <w:color w:val="000000" w:themeColor="text1"/>
          <w:sz w:val="27"/>
          <w:szCs w:val="27"/>
          <w:lang/>
        </w:rPr>
        <w:t>七</w:t>
      </w:r>
      <w:r>
        <w:rPr>
          <w:rFonts w:cs="Helvetica" w:hint="eastAsia"/>
          <w:color w:val="000000" w:themeColor="text1"/>
          <w:sz w:val="27"/>
          <w:szCs w:val="27"/>
          <w:lang/>
        </w:rPr>
        <w:t>)</w:t>
      </w:r>
      <w:r>
        <w:rPr>
          <w:rFonts w:cs="Helvetica" w:hint="eastAsia"/>
          <w:color w:val="000000" w:themeColor="text1"/>
          <w:sz w:val="27"/>
          <w:szCs w:val="27"/>
          <w:lang/>
        </w:rPr>
        <w:t>承办昆明市住房公积金管理委员会决定的其他事项。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  <w:lang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单位地址：昆明市呈贡区春融街</w:t>
      </w:r>
      <w:r>
        <w:rPr>
          <w:rFonts w:cs="Helvetica" w:hint="eastAsia"/>
          <w:color w:val="000000" w:themeColor="text1"/>
          <w:sz w:val="27"/>
          <w:szCs w:val="27"/>
        </w:rPr>
        <w:t>1</w:t>
      </w:r>
      <w:r>
        <w:rPr>
          <w:rFonts w:cs="Helvetica" w:hint="eastAsia"/>
          <w:color w:val="000000" w:themeColor="text1"/>
          <w:sz w:val="27"/>
          <w:szCs w:val="27"/>
        </w:rPr>
        <w:t>号</w:t>
      </w:r>
      <w:r>
        <w:rPr>
          <w:rFonts w:cs="Helvetica" w:hint="eastAsia"/>
          <w:color w:val="000000" w:themeColor="text1"/>
          <w:sz w:val="27"/>
          <w:szCs w:val="27"/>
          <w:lang/>
        </w:rPr>
        <w:t>市级行政中心</w:t>
      </w:r>
      <w:r>
        <w:rPr>
          <w:rFonts w:cs="Helvetica" w:hint="eastAsia"/>
          <w:color w:val="000000" w:themeColor="text1"/>
          <w:sz w:val="27"/>
          <w:szCs w:val="27"/>
        </w:rPr>
        <w:t>2</w:t>
      </w:r>
      <w:r>
        <w:rPr>
          <w:rFonts w:cs="Helvetica" w:hint="eastAsia"/>
          <w:color w:val="000000" w:themeColor="text1"/>
          <w:sz w:val="27"/>
          <w:szCs w:val="27"/>
        </w:rPr>
        <w:t>号楼</w:t>
      </w:r>
      <w:r>
        <w:rPr>
          <w:rFonts w:cs="Helvetica" w:hint="eastAsia"/>
          <w:color w:val="000000" w:themeColor="text1"/>
          <w:sz w:val="27"/>
          <w:szCs w:val="27"/>
        </w:rPr>
        <w:t>3</w:t>
      </w:r>
      <w:r>
        <w:rPr>
          <w:rFonts w:cs="Helvetica" w:hint="eastAsia"/>
          <w:color w:val="000000" w:themeColor="text1"/>
          <w:sz w:val="27"/>
          <w:szCs w:val="27"/>
        </w:rPr>
        <w:t>楼</w:t>
      </w:r>
    </w:p>
    <w:p w:rsidR="00E0776B" w:rsidRDefault="00677CED">
      <w:pPr>
        <w:pStyle w:val="a3"/>
        <w:spacing w:line="240" w:lineRule="atLeast"/>
        <w:ind w:firstLine="480"/>
        <w:rPr>
          <w:rFonts w:cs="Helvetica"/>
          <w:color w:val="000000" w:themeColor="text1"/>
          <w:sz w:val="27"/>
          <w:szCs w:val="27"/>
        </w:rPr>
      </w:pPr>
      <w:r>
        <w:rPr>
          <w:rFonts w:cs="Helvetica" w:hint="eastAsia"/>
          <w:color w:val="000000" w:themeColor="text1"/>
          <w:sz w:val="27"/>
          <w:szCs w:val="27"/>
          <w:lang/>
        </w:rPr>
        <w:t>联系电话：</w:t>
      </w:r>
      <w:r>
        <w:rPr>
          <w:rFonts w:cs="Helvetica" w:hint="eastAsia"/>
          <w:color w:val="000000" w:themeColor="text1"/>
          <w:sz w:val="27"/>
          <w:szCs w:val="27"/>
        </w:rPr>
        <w:t>0871-63181095</w:t>
      </w:r>
    </w:p>
    <w:p w:rsidR="00E0776B" w:rsidRDefault="00E0776B">
      <w:pPr>
        <w:pStyle w:val="a3"/>
        <w:spacing w:line="240" w:lineRule="atLeast"/>
        <w:ind w:firstLine="480"/>
        <w:jc w:val="center"/>
        <w:rPr>
          <w:rFonts w:cs="Helvetica"/>
          <w:color w:val="000000" w:themeColor="text1"/>
          <w:sz w:val="27"/>
          <w:szCs w:val="27"/>
        </w:rPr>
      </w:pPr>
    </w:p>
    <w:p w:rsidR="00E0776B" w:rsidRDefault="00677CED" w:rsidP="00CB7B11">
      <w:pPr>
        <w:pStyle w:val="a3"/>
        <w:spacing w:line="240" w:lineRule="atLeast"/>
        <w:ind w:firstLine="480"/>
        <w:jc w:val="center"/>
        <w:rPr>
          <w:rFonts w:cs="Helvetica"/>
          <w:color w:val="000000" w:themeColor="text1"/>
          <w:sz w:val="27"/>
          <w:szCs w:val="27"/>
        </w:rPr>
      </w:pPr>
      <w:r>
        <w:rPr>
          <w:rFonts w:cs="Helvetica" w:hint="eastAsia"/>
          <w:color w:val="000000" w:themeColor="text1"/>
          <w:sz w:val="27"/>
          <w:szCs w:val="27"/>
        </w:rPr>
        <w:t xml:space="preserve">                                </w:t>
      </w:r>
    </w:p>
    <w:p w:rsidR="00E0776B" w:rsidRDefault="00E0776B">
      <w:pPr>
        <w:spacing w:line="240" w:lineRule="atLeast"/>
        <w:rPr>
          <w:color w:val="000000" w:themeColor="text1"/>
        </w:rPr>
      </w:pPr>
    </w:p>
    <w:sectPr w:rsidR="00E0776B" w:rsidSect="00E07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ED" w:rsidRDefault="00677CED" w:rsidP="00CB7B11">
      <w:r>
        <w:separator/>
      </w:r>
    </w:p>
  </w:endnote>
  <w:endnote w:type="continuationSeparator" w:id="0">
    <w:p w:rsidR="00677CED" w:rsidRDefault="00677CED" w:rsidP="00CB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ED" w:rsidRDefault="00677CED" w:rsidP="00CB7B11">
      <w:r>
        <w:separator/>
      </w:r>
    </w:p>
  </w:footnote>
  <w:footnote w:type="continuationSeparator" w:id="0">
    <w:p w:rsidR="00677CED" w:rsidRDefault="00677CED" w:rsidP="00CB7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773"/>
    <w:rsid w:val="00020807"/>
    <w:rsid w:val="00351F02"/>
    <w:rsid w:val="00571773"/>
    <w:rsid w:val="00677CED"/>
    <w:rsid w:val="00CB7B11"/>
    <w:rsid w:val="00E0776B"/>
    <w:rsid w:val="102E4FA5"/>
    <w:rsid w:val="43EF1A73"/>
    <w:rsid w:val="581F0B84"/>
    <w:rsid w:val="5EBC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E0776B"/>
    <w:pPr>
      <w:widowControl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0776B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CB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B7B1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B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B7B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毕潇</cp:lastModifiedBy>
  <cp:revision>3</cp:revision>
  <cp:lastPrinted>2020-12-30T06:29:00Z</cp:lastPrinted>
  <dcterms:created xsi:type="dcterms:W3CDTF">2020-12-30T04:51:00Z</dcterms:created>
  <dcterms:modified xsi:type="dcterms:W3CDTF">2021-10-19T03:21:00Z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