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龙游县人民医院医共体简介</w:t>
      </w:r>
    </w:p>
    <w:p>
      <w:pPr>
        <w:spacing w:line="560" w:lineRule="exact"/>
        <w:jc w:val="center"/>
        <w:rPr>
          <w:rFonts w:hint="eastAsia" w:ascii="仿宋_GB2312" w:eastAsia="仿宋_GB2312"/>
          <w:sz w:val="30"/>
          <w:szCs w:val="30"/>
        </w:rPr>
      </w:pPr>
      <w:r>
        <w:rPr>
          <w:rFonts w:hint="eastAsia" w:ascii="仿宋_GB2312" w:eastAsia="仿宋_GB2312"/>
          <w:sz w:val="30"/>
          <w:szCs w:val="30"/>
        </w:rPr>
        <w:t>（浙江大学附属邵逸夫医院龙游分院）</w:t>
      </w:r>
    </w:p>
    <w:p>
      <w:pPr>
        <w:spacing w:line="336" w:lineRule="auto"/>
        <w:ind w:firstLine="600" w:firstLineChars="200"/>
        <w:rPr>
          <w:rFonts w:hint="eastAsia" w:ascii="仿宋_GB2312" w:hAnsi="宋体" w:eastAsia="仿宋_GB2312"/>
          <w:sz w:val="30"/>
          <w:szCs w:val="30"/>
        </w:rPr>
      </w:pPr>
      <w:r>
        <w:rPr>
          <w:rFonts w:hint="eastAsia" w:ascii="仿宋_GB2312" w:hAnsi="宋体" w:eastAsia="仿宋_GB2312"/>
          <w:sz w:val="30"/>
          <w:szCs w:val="30"/>
        </w:rPr>
        <w:t>龙游县人民医院始建于1940年，是一所集医疗、科研、教学、预防保健于一体的二级甲等综合性医院。是国家卫计委确定的首批重点建设的500家县级公立医院、全面提升县级医院综合能力第二阶段县级医院、浙江大学医学院附属邵逸夫医院龙游分院。是全国首家糖尿病规范化诊疗示范中心、中国卒中中心联盟成员单位、国家空中急救医院联盟、中国县级医院急诊联盟理事单位，浙江省基层卫生适宜技术示范基地、浙江风湿免疫病医联体联盟成员单位、浙西地区的首家“创伤救治中心建设单位”联盟单位等；先后获得爱婴医院，省文明单位、绿色医院等国家、省市县级集体荣誉200余项。为龙游县120急救、健康体检、创伤急救、孕产妇与新生儿抢救中心，县急诊、放射、临检、病理、麻醉、护理、院内感染质控中心。承担本县域内重大医疗活动保障、突发公共事件的紧急医疗救援任务和配合突发公共卫生事件防控等工作。</w:t>
      </w:r>
    </w:p>
    <w:p>
      <w:pPr>
        <w:spacing w:line="336" w:lineRule="auto"/>
        <w:ind w:firstLine="600" w:firstLineChars="200"/>
        <w:rPr>
          <w:rFonts w:hint="eastAsia" w:ascii="仿宋_GB2312" w:hAnsi="宋体" w:eastAsia="仿宋_GB2312"/>
          <w:sz w:val="30"/>
          <w:szCs w:val="30"/>
        </w:rPr>
      </w:pPr>
      <w:r>
        <w:rPr>
          <w:rFonts w:hint="eastAsia" w:ascii="仿宋_GB2312" w:hAnsi="宋体" w:eastAsia="仿宋_GB2312"/>
          <w:sz w:val="30"/>
          <w:szCs w:val="30"/>
        </w:rPr>
        <w:t>医院位于龙游县龙洲街道荣昌大道373号，交通便利，环境优美，占地42亩，绿化面积1.7万平方米。医院现有职工895人，高级职称153人，中级职称306人；设19个病区，开设专科专病门诊40余个。医院共有省医坛新秀1人，市名医1人、名专家1人，市“115”人才4人，市雄鹰医学英才培养对象1人，县第三批优秀人才13人，县第三批领军人才5人，县第一批百名菁才工程14人。拥有1.5T磁共振、DSA、60排120层螺旋CT机、进口医用压缩空气机组、DR机、体外碎石机、彩色B超、脑彩超、脑电图、血液透析机、睡眠鉴定仪、心肺功能测定仪、骨密度测定仪、眼科进口白内障超声乳化仪、德国产光学相干断层扫描仪OCT、动态心电图、动态血压、快速冰冻切片机、快速细菌鉴定仪、电化学免疫发光仪、黄疸检测仪以及手术显微镜、C臂机、高清胃肠镜、放大肠镜、胆道镜、输尿管镜、支气管镜、胸腔镜、高清腹腔镜、膀胱镜、阴道镜、膝关节镜、乳腺旋切系统、能量平台、胎儿中央监护系统、鼻咽镜等一批先进的医疗仪器设备。</w:t>
      </w:r>
    </w:p>
    <w:p>
      <w:pPr>
        <w:spacing w:line="336" w:lineRule="auto"/>
        <w:ind w:firstLine="600" w:firstLineChars="200"/>
        <w:rPr>
          <w:rFonts w:hint="eastAsia" w:ascii="仿宋_GB2312" w:hAnsi="宋体" w:eastAsia="仿宋_GB2312"/>
          <w:sz w:val="30"/>
          <w:szCs w:val="30"/>
        </w:rPr>
      </w:pPr>
      <w:r>
        <w:rPr>
          <w:rFonts w:hint="eastAsia" w:ascii="仿宋_GB2312" w:hAnsi="宋体" w:eastAsia="仿宋_GB2312"/>
          <w:sz w:val="30"/>
          <w:szCs w:val="30"/>
        </w:rPr>
        <w:t>双下沉两提升，助力医院快速发展。</w:t>
      </w:r>
      <w:r>
        <w:rPr>
          <w:rFonts w:ascii="仿宋_GB2312" w:hAnsi="宋体" w:eastAsia="仿宋_GB2312"/>
          <w:sz w:val="30"/>
          <w:szCs w:val="30"/>
        </w:rPr>
        <w:t>2015</w:t>
      </w:r>
      <w:r>
        <w:rPr>
          <w:rFonts w:hint="eastAsia" w:ascii="仿宋_GB2312" w:hAnsi="宋体" w:eastAsia="仿宋_GB2312"/>
          <w:sz w:val="30"/>
          <w:szCs w:val="30"/>
        </w:rPr>
        <w:t>年，浙江大学医学院附属邵逸夫医院与龙游县人民政府签订“双下沉、两提升”项目协议书，龙游县人民医院挂牌成为浙江大学附属邵逸夫医院龙游分院。</w:t>
      </w:r>
      <w:r>
        <w:rPr>
          <w:rFonts w:ascii="仿宋_GB2312" w:hAnsi="宋体" w:eastAsia="仿宋_GB2312"/>
          <w:sz w:val="30"/>
          <w:szCs w:val="30"/>
        </w:rPr>
        <w:t>2017</w:t>
      </w:r>
      <w:r>
        <w:rPr>
          <w:rFonts w:hint="eastAsia" w:ascii="仿宋_GB2312" w:hAnsi="宋体" w:eastAsia="仿宋_GB2312"/>
          <w:sz w:val="30"/>
          <w:szCs w:val="30"/>
        </w:rPr>
        <w:t>年，邵逸夫医院与龙游县人民政府签订医联体合作协议，正式启动高水平医联体建设项目。2021年5月，浙大邵逸夫医院与龙游县人民政府签订协议，与县人民医院建立新的合作关系，“山海”提升工程帮扶正式开启。邵逸夫医院首批下派专家人数12人，其中副高及以上8人，长期下沉龙游县人民医院。医共体强基层，提升医疗服务能力。2019年，我院与湖镇镇、横山镇、塔石镇、东华街道、小南海镇、模环乡、社阳乡、罗家乡、石佛乡卫生院等9乡镇卫生院组成的“1＋9”架构的龙游县人民医院医共体。</w:t>
      </w:r>
    </w:p>
    <w:p>
      <w:pPr>
        <w:spacing w:line="336" w:lineRule="auto"/>
        <w:ind w:firstLine="600" w:firstLineChars="200"/>
        <w:rPr>
          <w:rFonts w:hint="eastAsia" w:ascii="仿宋_GB2312" w:hAnsi="宋体" w:eastAsia="仿宋_GB2312"/>
          <w:sz w:val="30"/>
          <w:szCs w:val="30"/>
        </w:rPr>
      </w:pPr>
      <w:r>
        <w:rPr>
          <w:rFonts w:hint="eastAsia" w:ascii="仿宋_GB2312" w:hAnsi="宋体" w:eastAsia="仿宋_GB2312"/>
          <w:sz w:val="30"/>
          <w:szCs w:val="30"/>
        </w:rPr>
        <w:t>近年来，加强学科建设，提升医院的形象品牌。神经内科、普外科、骨科、放射科、孕产妇抢救中心、新生儿抢救中心为县重点学科。获批成立市级专家工作站1家（傅国胜专家工作站），县级专家工作站5家（蔡秀军专家工作站、胡兴越专家工作站、王春林专家工作站、黄学锋专家工作站、何正富专家工作站），院级专家工作站8家（张松英专家工作站、李红专家工作站、张雷名医工作室、谢磊专家工作站、洪玉才专家工作站、范顺武专家工作站、姜支农专家工作站、消化内科专家工作站）。柔性引才引进浙二医院徐峰专家工作站。</w:t>
      </w:r>
    </w:p>
    <w:p>
      <w:pPr>
        <w:spacing w:line="336" w:lineRule="auto"/>
        <w:ind w:firstLine="600" w:firstLineChars="200"/>
        <w:rPr>
          <w:rFonts w:ascii="仿宋_GB2312" w:hAnsi="宋体" w:eastAsia="仿宋_GB2312"/>
          <w:sz w:val="30"/>
          <w:szCs w:val="30"/>
        </w:rPr>
      </w:pPr>
      <w:r>
        <w:rPr>
          <w:rFonts w:hint="eastAsia" w:ascii="仿宋_GB2312" w:hAnsi="宋体" w:eastAsia="仿宋_GB2312"/>
          <w:sz w:val="30"/>
          <w:szCs w:val="30"/>
        </w:rPr>
        <w:t>医院秉承“以患者为中心、以服务赢口碑、以质量求发展、以管理树品牌”为办院宗旨，持续优化服务流程，不断提高医疗质量和服务能力，为人民群众身体健康提供更好的医疗保健服务。</w:t>
      </w:r>
    </w:p>
    <w:p>
      <w:pPr>
        <w:spacing w:line="336" w:lineRule="auto"/>
        <w:ind w:firstLine="600" w:firstLineChars="200"/>
        <w:rPr>
          <w:rFonts w:hint="eastAsia" w:ascii="仿宋_GB2312" w:hAnsi="宋体" w:eastAsia="仿宋_GB2312"/>
          <w:sz w:val="30"/>
          <w:szCs w:val="30"/>
        </w:rPr>
      </w:pPr>
      <w:r>
        <w:rPr>
          <w:rFonts w:hint="eastAsia" w:ascii="仿宋_GB2312" w:hAnsi="宋体" w:eastAsia="仿宋_GB2312"/>
          <w:sz w:val="30"/>
          <w:szCs w:val="30"/>
        </w:rPr>
        <w:t>地    址：浙江省龙游县龙洲街道荣昌大道373号</w:t>
      </w:r>
    </w:p>
    <w:p>
      <w:pPr>
        <w:spacing w:line="336" w:lineRule="auto"/>
        <w:ind w:firstLine="600" w:firstLineChars="200"/>
        <w:rPr>
          <w:rFonts w:hint="eastAsia" w:ascii="仿宋_GB2312" w:hAnsi="宋体" w:eastAsia="仿宋_GB2312"/>
          <w:sz w:val="30"/>
          <w:szCs w:val="30"/>
        </w:rPr>
      </w:pPr>
      <w:r>
        <w:rPr>
          <w:rFonts w:hint="eastAsia" w:ascii="仿宋_GB2312" w:hAnsi="宋体" w:eastAsia="仿宋_GB2312"/>
          <w:sz w:val="30"/>
          <w:szCs w:val="30"/>
        </w:rPr>
        <w:t>邮    编：324400</w:t>
      </w:r>
    </w:p>
    <w:p>
      <w:pPr>
        <w:spacing w:line="336" w:lineRule="auto"/>
        <w:ind w:firstLine="600" w:firstLineChars="200"/>
        <w:rPr>
          <w:rFonts w:hint="eastAsia" w:ascii="仿宋_GB2312" w:hAnsi="宋体" w:eastAsia="仿宋_GB2312"/>
          <w:sz w:val="30"/>
          <w:szCs w:val="30"/>
        </w:rPr>
      </w:pPr>
      <w:r>
        <w:rPr>
          <w:rFonts w:hint="eastAsia" w:ascii="仿宋_GB2312" w:hAnsi="宋体" w:eastAsia="仿宋_GB2312"/>
          <w:sz w:val="30"/>
          <w:szCs w:val="30"/>
        </w:rPr>
        <w:t xml:space="preserve">联系电话：0570-7212260、13567060202   </w:t>
      </w:r>
    </w:p>
    <w:p>
      <w:pPr>
        <w:spacing w:line="500" w:lineRule="exact"/>
        <w:jc w:val="center"/>
        <w:rPr>
          <w:rFonts w:hint="eastAsia" w:ascii="方正小标宋_GBK" w:eastAsia="方正小标宋_GBK"/>
          <w:sz w:val="30"/>
          <w:szCs w:val="30"/>
        </w:rPr>
      </w:pPr>
      <w:r>
        <w:rPr>
          <w:rFonts w:hint="eastAsia" w:ascii="方正小标宋_GBK" w:eastAsia="方正小标宋_GBK"/>
          <w:sz w:val="30"/>
          <w:szCs w:val="30"/>
        </w:rPr>
        <w:t>扫一扫，欢迎关注龙人医</w:t>
      </w:r>
    </w:p>
    <w:p>
      <w:pPr>
        <w:jc w:val="center"/>
        <w:rPr>
          <w:rFonts w:hint="eastAsia" w:ascii="仿宋_GB2312" w:eastAsia="仿宋_GB2312"/>
          <w:sz w:val="30"/>
          <w:szCs w:val="30"/>
        </w:rPr>
      </w:pPr>
      <w:r>
        <w:rPr>
          <w:rFonts w:ascii="仿宋_GB2312" w:eastAsia="仿宋_GB2312"/>
          <w:sz w:val="30"/>
          <w:szCs w:val="30"/>
        </w:rPr>
        <w:drawing>
          <wp:inline distT="0" distB="0" distL="114300" distR="114300">
            <wp:extent cx="1426210" cy="1426210"/>
            <wp:effectExtent l="0" t="0" r="2540" b="2540"/>
            <wp:docPr id="1" name="图片 1" descr="4241382321572913757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241382321572913757540"/>
                    <pic:cNvPicPr>
                      <a:picLocks noChangeAspect="1"/>
                    </pic:cNvPicPr>
                  </pic:nvPicPr>
                  <pic:blipFill>
                    <a:blip r:embed="rId4"/>
                    <a:stretch>
                      <a:fillRect/>
                    </a:stretch>
                  </pic:blipFill>
                  <pic:spPr>
                    <a:xfrm>
                      <a:off x="0" y="0"/>
                      <a:ext cx="1426210" cy="1426210"/>
                    </a:xfrm>
                    <a:prstGeom prst="rect">
                      <a:avLst/>
                    </a:prstGeom>
                    <a:noFill/>
                    <a:ln>
                      <a:noFill/>
                    </a:ln>
                  </pic:spPr>
                </pic:pic>
              </a:graphicData>
            </a:graphic>
          </wp:inline>
        </w:drawing>
      </w:r>
    </w:p>
    <w:p>
      <w:pPr>
        <w:spacing w:line="540" w:lineRule="exact"/>
        <w:jc w:val="center"/>
        <w:rPr>
          <w:rFonts w:ascii="方正小标宋_GBK" w:eastAsia="方正小标宋_GBK"/>
          <w:sz w:val="36"/>
          <w:szCs w:val="36"/>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CA103B"/>
    <w:rsid w:val="18CA10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2021-11-05T08:54:00Z</dcterms:created>
  <dc:creator>Administrator</dc:creator>
  <cp:lastModifiedBy>Administrator</cp:lastModifiedBy>
  <dcterms:modified xsi:type="dcterms:W3CDTF">2021-11-05T08:55:00Z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2052-11.1.0.10395</vt:lpwstr>
  </property>
  <property fmtid="{D5CDD505-2E9C-101B-9397-08002B2CF9AE}" pid="3" name="ICV">
    <vt:lpwstr>3011A88213C8402F8AD09F5FF402D813</vt:lpwstr>
  </property>
</Properties>
</file>