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/>
          <w:spacing w:val="4"/>
          <w:kern w:val="0"/>
          <w:sz w:val="32"/>
          <w:szCs w:val="32"/>
        </w:rPr>
      </w:pPr>
      <w:r>
        <w:rPr>
          <w:rFonts w:hint="eastAsia" w:ascii="黑体" w:hAnsi="黑体" w:eastAsia="黑体"/>
          <w:spacing w:val="4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bCs/>
          <w:spacing w:val="8"/>
          <w:sz w:val="36"/>
          <w:szCs w:val="36"/>
        </w:rPr>
        <w:t>广西2022年定向选调生招录急需紧缺专业目录</w:t>
      </w:r>
      <w:bookmarkEnd w:id="0"/>
    </w:p>
    <w:p>
      <w:pPr>
        <w:spacing w:line="500" w:lineRule="exact"/>
        <w:jc w:val="center"/>
        <w:rPr>
          <w:rFonts w:ascii="Times New Roman" w:hAnsi="Times New Roman" w:eastAsia="方正小标宋简体"/>
          <w:bCs/>
          <w:spacing w:val="8"/>
          <w:sz w:val="36"/>
          <w:szCs w:val="36"/>
        </w:rPr>
      </w:pP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</w:pPr>
            <w:r>
              <w:rPr>
                <w:rFonts w:ascii="Times New Roman" w:hAnsi="Times New Roman" w:eastAsia="黑体"/>
                <w:bCs/>
                <w:spacing w:val="8"/>
                <w:sz w:val="30"/>
                <w:szCs w:val="30"/>
              </w:rPr>
              <w:t>急需紧缺专业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法学（法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（二）土建类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（四）环境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（五）交通运输类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机械制造及其自动化，机械电子工程，车辆工程，机械设计及理论，材料科学与工程，新材料科学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8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，数据科学与大数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（八）轻工食品类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（九）农林水类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果树学，蔬菜学，茶学，林学，农业（林业）经济管理，农业电气化与自动化，农业机械化及其自动化，种子科学与工程，农业水土工程，农业水利工程，水利工程，水利水电工程（建设、施工与管理），水文（学）与水资源（工程），水灾害和水安全，生态水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（十）医学、康养类</w:t>
            </w:r>
          </w:p>
        </w:tc>
        <w:tc>
          <w:tcPr>
            <w:tcW w:w="7920" w:type="dxa"/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临床医学、中药学，中药资源与开发，壮医学，预防医学，中医养生康养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9380E"/>
    <w:rsid w:val="4169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2021-09-30T15:06:00Z</dcterms:created>
  <dc:creator>wangqingtang</dc:creator>
  <cp:lastModifiedBy>wangqingtang</cp:lastModifiedBy>
  <dcterms:modified xsi:type="dcterms:W3CDTF">2021-09-30T15:06:52Z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