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12" w:lineRule="auto"/>
        <w:jc w:val="both"/>
        <w:rPr>
          <w:rFonts w:hint="eastAsia" w:ascii="仿宋" w:hAnsi="仿宋" w:eastAsia="仿宋" w:cs="仿宋"/>
          <w:sz w:val="36"/>
          <w:szCs w:val="36"/>
          <w:lang w:val="en-US" w:eastAsia="zh-CN"/>
        </w:rPr>
      </w:pPr>
      <w:r>
        <w:rPr>
          <w:rFonts w:ascii="仿宋" w:hAnsi="仿宋" w:eastAsia="仿宋" w:cs="仿宋"/>
          <w:sz w:val="32"/>
          <w:szCs w:val="32"/>
          <w:lang w:val="en-US"/>
        </w:rPr>
        <w:t>附件</w:t>
      </w:r>
      <w:r>
        <w:rPr>
          <w:rFonts w:hint="eastAsia" w:ascii="仿宋" w:hAnsi="仿宋" w:eastAsia="仿宋" w:cs="仿宋"/>
          <w:sz w:val="32"/>
          <w:szCs w:val="32"/>
          <w:lang w:val="en-US" w:eastAsia="zh-CN"/>
        </w:rPr>
        <w:t>8</w:t>
      </w:r>
    </w:p>
    <w:p>
      <w:pPr>
        <w:pStyle w:val="9"/>
        <w:framePr w:wrap="auto" w:vAnchor="margin" w:hAnchor="text" w:yAlign="inline"/>
        <w:spacing w:line="312" w:lineRule="auto"/>
        <w:jc w:val="center"/>
        <w:rPr>
          <w:rFonts w:hint="default" w:ascii="仿宋" w:hAnsi="仿宋" w:eastAsia="仿宋" w:cs="仿宋"/>
          <w:sz w:val="36"/>
          <w:szCs w:val="36"/>
        </w:rPr>
      </w:pPr>
    </w:p>
    <w:p>
      <w:pPr>
        <w:pStyle w:val="9"/>
        <w:framePr w:wrap="auto" w:vAnchor="margin" w:hAnchor="text" w:yAlign="inline"/>
        <w:spacing w:line="312" w:lineRule="auto"/>
        <w:jc w:val="center"/>
        <w:rPr>
          <w:rFonts w:hint="default" w:ascii="仿宋" w:hAnsi="仿宋" w:eastAsia="仿宋" w:cs="仿宋"/>
          <w:sz w:val="36"/>
          <w:szCs w:val="36"/>
        </w:rPr>
      </w:pPr>
      <w:r>
        <w:rPr>
          <w:rFonts w:ascii="仿宋" w:hAnsi="仿宋" w:eastAsia="仿宋" w:cs="仿宋"/>
          <w:sz w:val="36"/>
          <w:szCs w:val="36"/>
          <w:lang w:val="en-US"/>
        </w:rPr>
        <w:t>在线</w:t>
      </w:r>
      <w:r>
        <w:rPr>
          <w:rFonts w:ascii="仿宋" w:hAnsi="仿宋" w:eastAsia="仿宋" w:cs="仿宋"/>
          <w:sz w:val="36"/>
          <w:szCs w:val="36"/>
        </w:rPr>
        <w:t>笔试考生须知</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b/>
          <w:bCs/>
          <w:sz w:val="30"/>
          <w:szCs w:val="30"/>
          <w:lang w:val="en-US"/>
        </w:rPr>
      </w:pPr>
      <w:r>
        <w:rPr>
          <w:rFonts w:ascii="仿宋" w:hAnsi="仿宋" w:eastAsia="仿宋" w:cs="仿宋"/>
          <w:b/>
          <w:bCs/>
          <w:sz w:val="30"/>
          <w:szCs w:val="30"/>
        </w:rPr>
        <w:t>一、</w:t>
      </w:r>
      <w:r>
        <w:rPr>
          <w:rFonts w:ascii="仿宋" w:hAnsi="仿宋" w:eastAsia="仿宋" w:cs="仿宋"/>
          <w:b/>
          <w:bCs/>
          <w:sz w:val="30"/>
          <w:szCs w:val="30"/>
          <w:lang w:val="en-US"/>
        </w:rPr>
        <w:t>考试要求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1.考试环境要求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需保持整洁，考生需要保证双手及肩部以上全部呈现在摄像头可视范围内，笔试允许考生准备一张空白演算纸，开考时展示给监控视角查看，笔试考生在笔试过程中不得携带计算器、储存、翻译等笔试辅助工具，</w:t>
      </w:r>
      <w:r>
        <w:rPr>
          <w:rFonts w:hint="eastAsia" w:ascii="仿宋" w:hAnsi="仿宋" w:eastAsia="仿宋" w:cs="仿宋"/>
          <w:sz w:val="30"/>
          <w:szCs w:val="30"/>
          <w:lang w:val="en-US" w:eastAsia="zh-CN"/>
        </w:rPr>
        <w:t>一经</w:t>
      </w:r>
      <w:r>
        <w:rPr>
          <w:rFonts w:ascii="仿宋" w:hAnsi="仿宋" w:eastAsia="仿宋" w:cs="仿宋"/>
          <w:sz w:val="30"/>
          <w:szCs w:val="30"/>
        </w:rPr>
        <w:t>发现按作弊处理。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2.开考前准备要求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（1）在登录电脑端笔试系统后，请务必登录“鹰眼”第二视角监考平台，以保证实时监控及考试全过程录像，对考试公平进行佐证。</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（3）系统登录采用人脸识别功能进行身份核验，请确保参加考试的人员全程为考生本人，如发现考生存在替考、作弊等违纪行为，一律取消考试资格。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（5）正式考试当天，请考生提前30分钟登录笔试系统客户端。因个人原因延迟进入考试系统，延误时间仍计入考试总时长。在开考30分钟后，考生仍未进入考试系统，视为自动放弃考试资格。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（6）考试开始前，考生需使用移动设备按照页面提示登录“鹰眼”第二视角监考平台，将移动设备旋转一周展示考生所处的考试环境，展示完成后将移动设备固定在移动设备指定摆放的位置上继续拍摄。</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（1）考试过程中，笔试系统客户端会全程对考生的行为进行监控，因此考生本人务必始终在监控视频范围内，同时考生所处考试环境不得有其他人员在场，一经发现，一律交由主管单位按违纪处理。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上传到考试后台的考试详情页，实属违纪的将作出违纪处理，取消考试资格，认定考试成绩无效。</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（4）考试过程中，考生不得中途离开座位，不得在考试结束后传递、发送考试内容，一经发现，一律交由主管单位按违纪处理，考生承担由此带来的法律责任。</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（5）考试结束时，系统将提示交卷，对于超时仍未交卷的考生，系统将做强制交卷处理，笔试过程中不允许考生提前交卷，笔试结束方可交卷。</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b/>
          <w:bCs/>
          <w:sz w:val="30"/>
          <w:szCs w:val="30"/>
        </w:rPr>
      </w:pPr>
      <w:r>
        <w:rPr>
          <w:rFonts w:ascii="仿宋" w:hAnsi="仿宋" w:eastAsia="仿宋" w:cs="仿宋"/>
          <w:b/>
          <w:bCs/>
          <w:sz w:val="30"/>
          <w:szCs w:val="30"/>
        </w:rPr>
        <w:t>二、注意事项</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1.如需要考生自己缴费，未在规定时间内完成缴费的考生，无法参加笔试，后果由考生自行承担。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pStyle w:val="9"/>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lang w:val="en-US"/>
        </w:rPr>
        <w:t>3.</w:t>
      </w:r>
      <w:r>
        <w:rPr>
          <w:rFonts w:ascii="仿宋" w:hAnsi="仿宋" w:eastAsia="仿宋" w:cs="仿宋"/>
          <w:sz w:val="30"/>
          <w:szCs w:val="30"/>
        </w:rPr>
        <w:t>未按照要求准备设备的考生，导致无法正常进行笔试，后果由考生自行承担。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4、考生须在报名缴费开始至正式笔试结束期间保持所持登记手机始终联系畅通，如因手机无法接收信息影响笔试后果由考生自负。</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5</w:t>
      </w:r>
      <w:r>
        <w:rPr>
          <w:rFonts w:ascii="仿宋" w:hAnsi="仿宋" w:eastAsia="仿宋" w:cs="仿宋"/>
          <w:sz w:val="30"/>
          <w:szCs w:val="30"/>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6</w:t>
      </w:r>
      <w:r>
        <w:rPr>
          <w:rFonts w:ascii="仿宋" w:hAnsi="仿宋" w:eastAsia="仿宋" w:cs="仿宋"/>
          <w:sz w:val="30"/>
          <w:szCs w:val="30"/>
        </w:rPr>
        <w:t xml:space="preserve">.为保障笔试能够顺利进行，请考生在笔试过程中切勿自动更新系统或重装系统。同时，必须关闭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、向日葵等远程工具。不按此操作导致笔试过程中出现故障而影响笔试，后果由考生自行承担。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7.考生在登录笔试系统进入到人脸识别环节后，将头部放置在指定画面位置进行识别。识别过程中确保光线适宜，避免光线过强或过暗，如识别未通过，请调整角度或环境。</w:t>
      </w:r>
    </w:p>
    <w:p>
      <w:pPr>
        <w:pStyle w:val="9"/>
        <w:framePr w:wrap="auto" w:vAnchor="margin" w:hAnchor="text" w:yAlign="inline"/>
        <w:spacing w:line="312" w:lineRule="auto"/>
        <w:ind w:firstLine="737"/>
        <w:rPr>
          <w:rFonts w:hint="default" w:ascii="仿宋" w:hAnsi="仿宋" w:eastAsia="仿宋" w:cs="仿宋"/>
          <w:sz w:val="32"/>
          <w:szCs w:val="32"/>
        </w:rPr>
      </w:pPr>
      <w:r>
        <w:rPr>
          <w:rFonts w:ascii="仿宋" w:hAnsi="仿宋" w:eastAsia="仿宋" w:cs="仿宋"/>
          <w:sz w:val="30"/>
          <w:szCs w:val="30"/>
          <w:lang w:val="en-US"/>
        </w:rPr>
        <w:t>8</w:t>
      </w:r>
      <w:r>
        <w:rPr>
          <w:rFonts w:ascii="仿宋" w:hAnsi="仿宋" w:eastAsia="仿宋" w:cs="仿宋"/>
          <w:sz w:val="30"/>
          <w:szCs w:val="30"/>
        </w:rPr>
        <w:t>.开考前及考试过程中支持</w:t>
      </w:r>
      <w:r>
        <w:rPr>
          <w:rFonts w:hint="eastAsia" w:ascii="仿宋" w:hAnsi="仿宋" w:eastAsia="仿宋" w:cs="仿宋"/>
          <w:sz w:val="30"/>
          <w:szCs w:val="30"/>
          <w:lang w:val="en-US" w:eastAsia="zh-CN"/>
        </w:rPr>
        <w:t>5次</w:t>
      </w:r>
      <w:r>
        <w:rPr>
          <w:rFonts w:ascii="仿宋" w:hAnsi="仿宋" w:eastAsia="仿宋" w:cs="仿宋"/>
          <w:sz w:val="30"/>
          <w:szCs w:val="30"/>
        </w:rPr>
        <w:t>重复登录退出，考试过程中退出笔试系统后再次登录可进行断点续考。系统为考生提供5次人脸识别机会</w:t>
      </w:r>
      <w:r>
        <w:rPr>
          <w:rFonts w:hint="eastAsia" w:ascii="仿宋" w:hAnsi="仿宋" w:eastAsia="仿宋" w:cs="仿宋"/>
          <w:sz w:val="30"/>
          <w:szCs w:val="30"/>
          <w:lang w:eastAsia="zh-CN"/>
        </w:rPr>
        <w:t>，</w:t>
      </w:r>
      <w:r>
        <w:rPr>
          <w:rFonts w:ascii="仿宋" w:hAnsi="仿宋" w:eastAsia="仿宋" w:cs="仿宋"/>
          <w:sz w:val="30"/>
          <w:szCs w:val="30"/>
        </w:rPr>
        <w:t>5次机会使用完后仍被判定为不合格的考生可先行参加本次考试，考后由主考单位工作人员对人脸比对不通过的考生进行人工判定，如人工判定后仍认定为不合格，由此产生的一切后果由考生自行承担。考生每次登录退出系统将进行操作日志记录留痕。</w:t>
      </w:r>
      <w:r>
        <w:rPr>
          <w:rFonts w:ascii="仿宋" w:hAnsi="仿宋" w:eastAsia="仿宋" w:cs="仿宋"/>
          <w:b/>
          <w:sz w:val="32"/>
          <w:szCs w:val="32"/>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9"/>
        <w:framePr w:wrap="auto" w:vAnchor="margin" w:hAnchor="text" w:yAlign="inline"/>
        <w:spacing w:line="312" w:lineRule="auto"/>
        <w:ind w:firstLine="600" w:firstLineChars="200"/>
        <w:rPr>
          <w:rFonts w:ascii="仿宋" w:hAnsi="仿宋" w:eastAsia="仿宋" w:cs="仿宋"/>
          <w:sz w:val="30"/>
          <w:szCs w:val="30"/>
        </w:rPr>
      </w:pPr>
      <w:r>
        <w:rPr>
          <w:rFonts w:ascii="仿宋" w:hAnsi="仿宋" w:eastAsia="仿宋" w:cs="仿宋"/>
          <w:sz w:val="30"/>
          <w:szCs w:val="30"/>
          <w:lang w:val="en-US"/>
        </w:rPr>
        <w:t>9</w:t>
      </w:r>
      <w:r>
        <w:rPr>
          <w:rFonts w:ascii="仿宋" w:hAnsi="仿宋" w:eastAsia="仿宋" w:cs="仿宋"/>
          <w:sz w:val="30"/>
          <w:szCs w:val="30"/>
        </w:rPr>
        <w:t>.请保持用于第二视角监考的移动设备电量充足，避免因移动设备断电关机导致被判断违规。如考试过程中移动设备因电量不足导致监考中断，后果由考生自行承担。</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10.</w:t>
      </w:r>
      <w:r>
        <w:rPr>
          <w:rFonts w:ascii="仿宋" w:hAnsi="仿宋" w:eastAsia="仿宋" w:cs="仿宋"/>
          <w:sz w:val="30"/>
          <w:szCs w:val="30"/>
        </w:rPr>
        <w:t>考试开始后，选择结束考试，后台将记为</w:t>
      </w:r>
      <w:r>
        <w:rPr>
          <w:rFonts w:ascii="仿宋" w:hAnsi="仿宋" w:eastAsia="仿宋" w:cs="仿宋"/>
          <w:sz w:val="30"/>
          <w:szCs w:val="30"/>
          <w:lang w:val="ar-SA"/>
        </w:rPr>
        <w:t>“</w:t>
      </w:r>
      <w:r>
        <w:rPr>
          <w:rFonts w:ascii="仿宋" w:hAnsi="仿宋" w:eastAsia="仿宋" w:cs="仿宋"/>
          <w:sz w:val="30"/>
          <w:szCs w:val="30"/>
        </w:rPr>
        <w:t>考生已正常交卷”；强行退出APP或掉线，将视为</w:t>
      </w:r>
      <w:r>
        <w:rPr>
          <w:rFonts w:ascii="仿宋" w:hAnsi="仿宋" w:eastAsia="仿宋" w:cs="仿宋"/>
          <w:sz w:val="30"/>
          <w:szCs w:val="30"/>
          <w:lang w:val="ar-SA"/>
        </w:rPr>
        <w:t>“</w:t>
      </w:r>
      <w:r>
        <w:rPr>
          <w:rFonts w:ascii="仿宋" w:hAnsi="仿宋" w:eastAsia="仿宋" w:cs="仿宋"/>
          <w:sz w:val="30"/>
          <w:szCs w:val="30"/>
        </w:rPr>
        <w:t>离线”异常。</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11</w:t>
      </w:r>
      <w:r>
        <w:rPr>
          <w:rFonts w:ascii="仿宋" w:hAnsi="仿宋" w:eastAsia="仿宋" w:cs="仿宋"/>
          <w:sz w:val="30"/>
          <w:szCs w:val="30"/>
        </w:rPr>
        <w:t>.手机不能静音，全程调至正常音量，确保考试中能听到监考老师的呼叫。</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12</w:t>
      </w:r>
      <w:r>
        <w:rPr>
          <w:rFonts w:ascii="仿宋" w:hAnsi="仿宋" w:eastAsia="仿宋" w:cs="仿宋"/>
          <w:sz w:val="30"/>
          <w:szCs w:val="30"/>
        </w:rPr>
        <w:t>.考试全过程，“鹰眼”第二视角监考平台须始终保持前台运行状态，不能最小化或退出，避免造成录像中断，被识别为疑似作弊行为。</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13</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4</w:t>
      </w:r>
      <w:r>
        <w:rPr>
          <w:rFonts w:ascii="仿宋" w:hAnsi="仿宋" w:eastAsia="仿宋" w:cs="仿宋"/>
          <w:sz w:val="30"/>
          <w:szCs w:val="30"/>
        </w:rPr>
        <w:t>.考试过程中，考官可根据需要与</w:t>
      </w:r>
      <w:r>
        <w:rPr>
          <w:rFonts w:ascii="仿宋" w:hAnsi="仿宋" w:eastAsia="仿宋" w:cs="仿宋"/>
          <w:sz w:val="30"/>
          <w:szCs w:val="30"/>
          <w:lang w:val="en-US"/>
        </w:rPr>
        <w:t>考生进行实时</w:t>
      </w:r>
      <w:r>
        <w:rPr>
          <w:rFonts w:ascii="仿宋" w:hAnsi="仿宋" w:eastAsia="仿宋" w:cs="仿宋"/>
          <w:sz w:val="30"/>
          <w:szCs w:val="30"/>
        </w:rPr>
        <w:t>视频沟通。</w:t>
      </w:r>
    </w:p>
    <w:p>
      <w:pPr>
        <w:pStyle w:val="9"/>
        <w:framePr w:wrap="auto" w:vAnchor="margin" w:hAnchor="text" w:yAlign="inline"/>
        <w:spacing w:line="312" w:lineRule="auto"/>
        <w:ind w:firstLine="600" w:firstLineChars="200"/>
        <w:rPr>
          <w:rFonts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5</w:t>
      </w:r>
      <w:r>
        <w:rPr>
          <w:rFonts w:ascii="仿宋" w:hAnsi="仿宋" w:eastAsia="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9"/>
        <w:framePr w:wrap="auto" w:vAnchor="margin" w:hAnchor="text" w:yAlign="inline"/>
        <w:spacing w:line="600" w:lineRule="exact"/>
        <w:ind w:firstLine="600" w:firstLineChars="200"/>
        <w:rPr>
          <w:rFonts w:hint="default" w:ascii="仿宋" w:hAnsi="仿宋" w:eastAsia="仿宋" w:cs="仿宋"/>
          <w:sz w:val="30"/>
          <w:szCs w:val="30"/>
          <w:lang w:val="en-US"/>
        </w:rPr>
      </w:pPr>
      <w:r>
        <w:rPr>
          <w:rFonts w:hint="eastAsia" w:ascii="仿宋" w:hAnsi="仿宋" w:eastAsia="仿宋" w:cs="仿宋"/>
          <w:sz w:val="30"/>
          <w:szCs w:val="30"/>
          <w:lang w:val="en-US" w:eastAsia="zh-CN"/>
        </w:rPr>
        <w:t>16.</w:t>
      </w:r>
      <w:r>
        <w:rPr>
          <w:rFonts w:ascii="仿宋" w:hAnsi="仿宋" w:eastAsia="仿宋" w:cs="仿宋"/>
          <w:sz w:val="30"/>
          <w:szCs w:val="30"/>
          <w:lang w:val="en-US"/>
        </w:rPr>
        <w:t>考生答题过程中若出现第一视角或第二视角缺失等问题，后果由考生承担，一律按违纪处理，取消考试资格，认定考试成绩无效。</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7</w:t>
      </w:r>
      <w:r>
        <w:rPr>
          <w:rFonts w:ascii="仿宋" w:hAnsi="仿宋" w:eastAsia="仿宋" w:cs="仿宋"/>
          <w:sz w:val="30"/>
          <w:szCs w:val="30"/>
        </w:rPr>
        <w:t>.对考试过程中以下行为将会被认定违反考试纪律，并依据相关规定进行处理：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w:t>
      </w:r>
      <w:r>
        <w:rPr>
          <w:rFonts w:ascii="仿宋" w:hAnsi="仿宋" w:eastAsia="仿宋" w:cs="仿宋"/>
          <w:sz w:val="30"/>
          <w:szCs w:val="30"/>
        </w:rPr>
        <w:t>不可离开座位，请考生提前做好相应准备。</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（6）佩戴入耳式耳机、耳麦的行为。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（8）拍摄、抄录、传播试题内容等。</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（9）答案中不可出现考生姓名、申请编号等与考生有关的信息。</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9"/>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rPr>
        <w:t>（11）恶意破坏考试系统、篡改考试数据。</w:t>
      </w:r>
    </w:p>
    <w:p>
      <w:pPr>
        <w:pStyle w:val="9"/>
        <w:framePr w:wrap="auto" w:vAnchor="margin" w:hAnchor="text" w:yAlign="inline"/>
        <w:spacing w:line="312" w:lineRule="auto"/>
        <w:ind w:firstLine="737"/>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12</w:t>
      </w:r>
      <w:r>
        <w:rPr>
          <w:rFonts w:hint="eastAsia" w:ascii="仿宋" w:hAnsi="仿宋" w:eastAsia="仿宋" w:cs="仿宋"/>
          <w:sz w:val="30"/>
          <w:szCs w:val="30"/>
          <w:lang w:eastAsia="zh-CN"/>
        </w:rPr>
        <w:t>）</w:t>
      </w:r>
      <w:r>
        <w:rPr>
          <w:rFonts w:ascii="仿宋" w:hAnsi="仿宋" w:eastAsia="仿宋" w:cs="仿宋"/>
          <w:sz w:val="30"/>
          <w:szCs w:val="30"/>
        </w:rPr>
        <w:t>考中故意遮挡任一视角监控摄像头或通过肢体遮挡导致监考老师无法清晰查看考生作答动作。</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3</w:t>
      </w:r>
      <w:r>
        <w:rPr>
          <w:rFonts w:ascii="仿宋" w:hAnsi="仿宋" w:eastAsia="仿宋" w:cs="仿宋"/>
          <w:sz w:val="30"/>
          <w:szCs w:val="30"/>
        </w:rPr>
        <w:t>）其他违反考试公平性，危害考试安全的行为。</w:t>
      </w:r>
    </w:p>
    <w:p>
      <w:pPr>
        <w:pStyle w:val="9"/>
        <w:framePr w:wrap="auto" w:vAnchor="margin" w:hAnchor="text" w:yAlign="inline"/>
        <w:spacing w:line="312" w:lineRule="auto"/>
        <w:ind w:firstLine="737"/>
        <w:rPr>
          <w:rFonts w:hint="default" w:ascii="仿宋" w:hAnsi="仿宋" w:eastAsia="仿宋" w:cs="仿宋"/>
          <w:sz w:val="30"/>
          <w:szCs w:val="30"/>
          <w:lang w:val="en-US"/>
        </w:rPr>
      </w:pPr>
      <w:r>
        <w:rPr>
          <w:rFonts w:ascii="仿宋" w:hAnsi="仿宋" w:eastAsia="仿宋" w:cs="仿宋"/>
          <w:sz w:val="30"/>
          <w:szCs w:val="30"/>
          <w:lang w:val="en-US"/>
        </w:rPr>
        <w:t>1</w:t>
      </w:r>
      <w:r>
        <w:rPr>
          <w:rFonts w:hint="eastAsia" w:ascii="仿宋" w:hAnsi="仿宋" w:eastAsia="仿宋" w:cs="仿宋"/>
          <w:sz w:val="30"/>
          <w:szCs w:val="30"/>
          <w:lang w:val="en-US" w:eastAsia="zh-CN"/>
        </w:rPr>
        <w:t>8</w:t>
      </w:r>
      <w:r>
        <w:rPr>
          <w:rFonts w:ascii="仿宋" w:hAnsi="仿宋" w:eastAsia="仿宋" w:cs="仿宋"/>
          <w:sz w:val="30"/>
          <w:szCs w:val="30"/>
          <w:lang w:val="en-US"/>
        </w:rPr>
        <w:t>、</w:t>
      </w:r>
      <w:r>
        <w:rPr>
          <w:rFonts w:ascii="仿宋" w:hAnsi="仿宋" w:eastAsia="仿宋"/>
          <w:sz w:val="30"/>
          <w:szCs w:val="30"/>
          <w:lang w:val="en-US"/>
        </w:rPr>
        <w:t>考试不予退费的情形：</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s="仿宋"/>
          <w:sz w:val="30"/>
          <w:szCs w:val="30"/>
          <w:lang w:val="en-US"/>
        </w:rPr>
        <w:t xml:space="preserve">  </w:t>
      </w:r>
      <w:r>
        <w:rPr>
          <w:rFonts w:ascii="仿宋" w:hAnsi="仿宋" w:eastAsia="仿宋" w:cs="仿宋"/>
          <w:color w:val="auto"/>
          <w:sz w:val="30"/>
          <w:szCs w:val="30"/>
          <w:lang w:val="en-US"/>
        </w:rPr>
        <w:t xml:space="preserve">   （1）由于个人原因未能</w:t>
      </w:r>
      <w:r>
        <w:rPr>
          <w:rFonts w:hint="eastAsia" w:ascii="仿宋" w:hAnsi="仿宋" w:eastAsia="仿宋" w:cs="仿宋"/>
          <w:color w:val="auto"/>
          <w:sz w:val="30"/>
          <w:szCs w:val="30"/>
          <w:lang w:val="en-US" w:eastAsia="zh-CN"/>
        </w:rPr>
        <w:t>按时</w:t>
      </w:r>
      <w:r>
        <w:rPr>
          <w:rFonts w:ascii="仿宋" w:hAnsi="仿宋" w:eastAsia="仿宋" w:cs="仿宋"/>
          <w:color w:val="auto"/>
          <w:sz w:val="30"/>
          <w:szCs w:val="30"/>
          <w:lang w:val="en-US"/>
        </w:rPr>
        <w:t>下载</w:t>
      </w:r>
      <w:r>
        <w:rPr>
          <w:rFonts w:ascii="仿宋" w:hAnsi="仿宋" w:eastAsia="仿宋"/>
          <w:color w:val="auto"/>
          <w:sz w:val="30"/>
          <w:szCs w:val="30"/>
          <w:lang w:val="en-US"/>
        </w:rPr>
        <w:t>安装包，无法参加模拟考试与正式</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olor w:val="auto"/>
          <w:sz w:val="30"/>
          <w:szCs w:val="30"/>
          <w:lang w:val="en-US"/>
        </w:rPr>
        <w:t xml:space="preserve">    考试的不予退费；</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olor w:val="auto"/>
          <w:sz w:val="30"/>
          <w:szCs w:val="30"/>
          <w:lang w:val="en-US"/>
        </w:rPr>
        <w:t xml:space="preserve">     （2）已经分配过考场，由于自身设备问题无法参加考试的不予退费；</w:t>
      </w:r>
    </w:p>
    <w:p>
      <w:pPr>
        <w:pStyle w:val="9"/>
        <w:framePr w:wrap="auto" w:vAnchor="margin" w:hAnchor="text" w:yAlign="inline"/>
        <w:spacing w:line="600" w:lineRule="exact"/>
        <w:rPr>
          <w:rFonts w:ascii="仿宋" w:hAnsi="仿宋" w:eastAsia="仿宋"/>
          <w:color w:val="auto"/>
          <w:sz w:val="30"/>
          <w:szCs w:val="30"/>
          <w:lang w:val="en-US"/>
        </w:rPr>
      </w:pPr>
      <w:r>
        <w:rPr>
          <w:rFonts w:ascii="仿宋" w:hAnsi="仿宋" w:eastAsia="仿宋"/>
          <w:color w:val="auto"/>
          <w:sz w:val="30"/>
          <w:szCs w:val="30"/>
          <w:lang w:val="en-US"/>
        </w:rPr>
        <w:t xml:space="preserve">     （3）已经开考的，由于自身设备、网络问题等无法继续参加考试的不予退费；  </w:t>
      </w:r>
    </w:p>
    <w:p>
      <w:pPr>
        <w:pStyle w:val="9"/>
        <w:framePr w:wrap="auto" w:vAnchor="margin" w:hAnchor="text" w:yAlign="inline"/>
        <w:spacing w:line="600" w:lineRule="exact"/>
        <w:rPr>
          <w:rFonts w:hint="eastAsia" w:ascii="仿宋" w:hAnsi="仿宋" w:eastAsia="仿宋" w:cs="仿宋"/>
          <w:b/>
          <w:bCs/>
          <w:color w:val="auto"/>
          <w:sz w:val="30"/>
          <w:szCs w:val="30"/>
          <w:lang w:val="en-US"/>
        </w:rPr>
      </w:pPr>
    </w:p>
    <w:p>
      <w:pPr>
        <w:pStyle w:val="9"/>
        <w:framePr w:wrap="auto" w:vAnchor="margin" w:hAnchor="text" w:yAlign="inline"/>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、特别提醒</w:t>
      </w:r>
    </w:p>
    <w:p>
      <w:pPr>
        <w:pStyle w:val="9"/>
        <w:framePr w:wrap="auto" w:vAnchor="margin" w:hAnchor="text" w:yAlign="inline"/>
        <w:spacing w:line="600" w:lineRule="exact"/>
        <w:ind w:firstLine="600" w:firstLineChars="200"/>
        <w:rPr>
          <w:rFonts w:ascii="仿宋" w:hAnsi="仿宋" w:eastAsia="仿宋" w:cs="仿宋"/>
          <w:b/>
          <w:bCs/>
          <w:sz w:val="32"/>
          <w:szCs w:val="32"/>
          <w:lang w:val="en-US"/>
        </w:rPr>
      </w:pPr>
      <w:r>
        <w:rPr>
          <w:rFonts w:hint="eastAsia" w:ascii="仿宋" w:hAnsi="仿宋" w:eastAsia="仿宋" w:cs="仿宋"/>
          <w:sz w:val="30"/>
          <w:szCs w:val="30"/>
          <w:lang w:val="en-US" w:eastAsia="zh-CN"/>
        </w:rPr>
        <w:t>（一）</w:t>
      </w:r>
      <w:r>
        <w:rPr>
          <w:rFonts w:hint="eastAsia" w:ascii="仿宋" w:hAnsi="仿宋" w:eastAsia="仿宋" w:cs="仿宋"/>
          <w:sz w:val="30"/>
          <w:szCs w:val="30"/>
          <w:lang w:val="en-US"/>
        </w:rPr>
        <w:t>模拟笔试通知预计于2021年9月22日向考生进行发送，正式笔试通知预计于2021年9月24日向考生进行发送。如考生未收到模拟笔试或正式笔试通知短信，考生可通过招考一体化“通知及反馈”模块查看系统通知。</w:t>
      </w:r>
      <w:r>
        <w:rPr>
          <w:rFonts w:hint="eastAsia" w:ascii="仿宋" w:hAnsi="仿宋" w:eastAsia="仿宋" w:cs="仿宋"/>
          <w:b/>
          <w:bCs/>
          <w:sz w:val="32"/>
          <w:szCs w:val="32"/>
          <w:lang w:val="en-US"/>
        </w:rPr>
        <w:t>（如考生未收到模拟考试短信通知，可于9月22日18:00后登录</w:t>
      </w:r>
      <w:bookmarkStart w:id="0" w:name="_GoBack"/>
      <w:bookmarkEnd w:id="0"/>
      <w:r>
        <w:rPr>
          <w:rFonts w:hint="eastAsia" w:ascii="仿宋" w:hAnsi="仿宋" w:eastAsia="仿宋" w:cs="仿宋"/>
          <w:b/>
          <w:bCs/>
          <w:sz w:val="32"/>
          <w:szCs w:val="32"/>
          <w:lang w:val="en-US"/>
        </w:rPr>
        <w:t>招考一体化系统进行查看）</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（二）</w:t>
      </w:r>
      <w:r>
        <w:rPr>
          <w:rFonts w:ascii="仿宋" w:hAnsi="仿宋" w:eastAsia="仿宋" w:cs="仿宋"/>
          <w:sz w:val="30"/>
          <w:szCs w:val="30"/>
        </w:rPr>
        <w:t>模拟笔试设备调试完成之后考生不得更换笔试设备及第二视角监考设备，如因考生在正式笔试当天更换设备导致不能参加笔试的，后果由考生自行承担。</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w:t>
      </w:r>
      <w:r>
        <w:rPr>
          <w:rFonts w:hint="eastAsia" w:ascii="仿宋" w:hAnsi="仿宋" w:eastAsia="仿宋" w:cs="仿宋"/>
          <w:sz w:val="30"/>
          <w:szCs w:val="30"/>
          <w:lang w:val="en-US" w:eastAsia="zh-CN"/>
        </w:rPr>
        <w:t>三</w:t>
      </w:r>
      <w:r>
        <w:rPr>
          <w:rFonts w:ascii="仿宋" w:hAnsi="仿宋" w:eastAsia="仿宋" w:cs="仿宋"/>
          <w:sz w:val="30"/>
          <w:szCs w:val="30"/>
          <w:lang w:val="en-US"/>
        </w:rPr>
        <w:t>）</w:t>
      </w:r>
      <w:r>
        <w:rPr>
          <w:rFonts w:ascii="仿宋" w:hAnsi="仿宋" w:eastAsia="仿宋" w:cs="仿宋"/>
          <w:sz w:val="30"/>
          <w:szCs w:val="30"/>
        </w:rPr>
        <w:t>未按照设备要求准备设备的考生，导致无法正常进行笔试和第二视角监考的，后果由考生自行承担。</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w:t>
      </w:r>
      <w:r>
        <w:rPr>
          <w:rFonts w:hint="eastAsia" w:ascii="仿宋" w:hAnsi="仿宋" w:eastAsia="仿宋" w:cs="仿宋"/>
          <w:sz w:val="30"/>
          <w:szCs w:val="30"/>
          <w:lang w:val="en-US" w:eastAsia="zh-CN"/>
        </w:rPr>
        <w:t>四</w:t>
      </w:r>
      <w:r>
        <w:rPr>
          <w:rFonts w:ascii="仿宋" w:hAnsi="仿宋" w:eastAsia="仿宋" w:cs="仿宋"/>
          <w:sz w:val="30"/>
          <w:szCs w:val="30"/>
          <w:lang w:val="en-US"/>
        </w:rPr>
        <w:t>）</w:t>
      </w:r>
      <w:r>
        <w:rPr>
          <w:rFonts w:ascii="仿宋" w:hAnsi="仿宋" w:eastAsia="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color w:val="auto"/>
          <w:sz w:val="30"/>
          <w:szCs w:val="30"/>
        </w:rPr>
        <w:t>违规作弊行为的考生，一经查实，取消测试成绩和录取</w:t>
      </w:r>
      <w:r>
        <w:rPr>
          <w:rFonts w:ascii="仿宋" w:hAnsi="仿宋" w:eastAsia="仿宋" w:cs="仿宋"/>
          <w:sz w:val="30"/>
          <w:szCs w:val="30"/>
        </w:rPr>
        <w:t>资格，记入《考生考试诚信档案》。对有替考、组织作弊等涉嫌违法犯罪的，立即报案，由司法机关依法追究刑事责任。</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62"/>
    <w:rsid w:val="00030424"/>
    <w:rsid w:val="000D2B45"/>
    <w:rsid w:val="000E4BF6"/>
    <w:rsid w:val="0015176E"/>
    <w:rsid w:val="001716DC"/>
    <w:rsid w:val="001A6F33"/>
    <w:rsid w:val="001D1AFC"/>
    <w:rsid w:val="001F40B0"/>
    <w:rsid w:val="002307B7"/>
    <w:rsid w:val="00251C59"/>
    <w:rsid w:val="00282A38"/>
    <w:rsid w:val="002A5509"/>
    <w:rsid w:val="002C7839"/>
    <w:rsid w:val="0034654F"/>
    <w:rsid w:val="003D14D4"/>
    <w:rsid w:val="003F12BD"/>
    <w:rsid w:val="00442A3F"/>
    <w:rsid w:val="004860A3"/>
    <w:rsid w:val="004A2656"/>
    <w:rsid w:val="004B4683"/>
    <w:rsid w:val="004C33F7"/>
    <w:rsid w:val="004E6962"/>
    <w:rsid w:val="00501002"/>
    <w:rsid w:val="005B6C06"/>
    <w:rsid w:val="00637360"/>
    <w:rsid w:val="006D16DF"/>
    <w:rsid w:val="006E3D04"/>
    <w:rsid w:val="007245C8"/>
    <w:rsid w:val="00732DEE"/>
    <w:rsid w:val="00736A34"/>
    <w:rsid w:val="00750AE4"/>
    <w:rsid w:val="00765C71"/>
    <w:rsid w:val="007670DC"/>
    <w:rsid w:val="007A7CC6"/>
    <w:rsid w:val="007A7D2C"/>
    <w:rsid w:val="007F78E8"/>
    <w:rsid w:val="008518A6"/>
    <w:rsid w:val="008815DD"/>
    <w:rsid w:val="008D1F6B"/>
    <w:rsid w:val="008F569C"/>
    <w:rsid w:val="0090532D"/>
    <w:rsid w:val="009A4EEE"/>
    <w:rsid w:val="009E40E2"/>
    <w:rsid w:val="00A3244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8F01A04"/>
    <w:rsid w:val="0A8F71F1"/>
    <w:rsid w:val="0C2D4E5C"/>
    <w:rsid w:val="0C8C0E0D"/>
    <w:rsid w:val="0D1D5542"/>
    <w:rsid w:val="0FA71B43"/>
    <w:rsid w:val="12D46ED1"/>
    <w:rsid w:val="17C760EB"/>
    <w:rsid w:val="1ABE4CA1"/>
    <w:rsid w:val="1BA527DD"/>
    <w:rsid w:val="1D1A3080"/>
    <w:rsid w:val="1DEB27AD"/>
    <w:rsid w:val="1E724464"/>
    <w:rsid w:val="2347207C"/>
    <w:rsid w:val="236A6BF7"/>
    <w:rsid w:val="23B023B6"/>
    <w:rsid w:val="23EE311C"/>
    <w:rsid w:val="23EF0199"/>
    <w:rsid w:val="23F75AE3"/>
    <w:rsid w:val="24192D60"/>
    <w:rsid w:val="25F37BAB"/>
    <w:rsid w:val="27A40B4A"/>
    <w:rsid w:val="27BB2DB7"/>
    <w:rsid w:val="27F71F90"/>
    <w:rsid w:val="28AB1B38"/>
    <w:rsid w:val="2DD22ECA"/>
    <w:rsid w:val="2E8743CF"/>
    <w:rsid w:val="2E9221C0"/>
    <w:rsid w:val="38D66420"/>
    <w:rsid w:val="3AD238A1"/>
    <w:rsid w:val="3C9B5371"/>
    <w:rsid w:val="3C9E3D4E"/>
    <w:rsid w:val="3F7B5362"/>
    <w:rsid w:val="40495D79"/>
    <w:rsid w:val="4130498D"/>
    <w:rsid w:val="41685893"/>
    <w:rsid w:val="418727E6"/>
    <w:rsid w:val="41A51B5A"/>
    <w:rsid w:val="41F34369"/>
    <w:rsid w:val="424C2B46"/>
    <w:rsid w:val="46032B94"/>
    <w:rsid w:val="4AB75B05"/>
    <w:rsid w:val="4B2B554C"/>
    <w:rsid w:val="4BAB5629"/>
    <w:rsid w:val="4BAE5994"/>
    <w:rsid w:val="4E597F22"/>
    <w:rsid w:val="50B82F91"/>
    <w:rsid w:val="53213BB1"/>
    <w:rsid w:val="53CE4CFD"/>
    <w:rsid w:val="54184546"/>
    <w:rsid w:val="54915D22"/>
    <w:rsid w:val="5AEF58D3"/>
    <w:rsid w:val="5B5736D1"/>
    <w:rsid w:val="5BBD7E0C"/>
    <w:rsid w:val="5D111B06"/>
    <w:rsid w:val="5FE07D25"/>
    <w:rsid w:val="619D4344"/>
    <w:rsid w:val="625935A3"/>
    <w:rsid w:val="655B16FF"/>
    <w:rsid w:val="666C5C1C"/>
    <w:rsid w:val="686D545B"/>
    <w:rsid w:val="69326026"/>
    <w:rsid w:val="693A6860"/>
    <w:rsid w:val="69445372"/>
    <w:rsid w:val="6AE4656C"/>
    <w:rsid w:val="6B9A7907"/>
    <w:rsid w:val="6C2E1C1D"/>
    <w:rsid w:val="6C92623E"/>
    <w:rsid w:val="6E9219CC"/>
    <w:rsid w:val="717A312F"/>
    <w:rsid w:val="724B7B86"/>
    <w:rsid w:val="728A5247"/>
    <w:rsid w:val="73E66F8A"/>
    <w:rsid w:val="745D1AF8"/>
    <w:rsid w:val="74951481"/>
    <w:rsid w:val="786F2C24"/>
    <w:rsid w:val="78906353"/>
    <w:rsid w:val="7D171C52"/>
    <w:rsid w:val="7EC442D9"/>
    <w:rsid w:val="7F817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framePr/>
      <w:tabs>
        <w:tab w:val="center" w:pos="4153"/>
        <w:tab w:val="right" w:pos="8306"/>
      </w:tabs>
      <w:snapToGrid w:val="0"/>
    </w:pPr>
    <w:rPr>
      <w:sz w:val="18"/>
      <w:szCs w:val="18"/>
    </w:rPr>
  </w:style>
  <w:style w:type="paragraph" w:styleId="3">
    <w:name w:val="header"/>
    <w:basedOn w:val="1"/>
    <w:link w:val="10"/>
    <w:qFormat/>
    <w:uiPriority w:val="0"/>
    <w:pPr>
      <w:frame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iCs/>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0">
    <w:name w:val="页眉 Char"/>
    <w:basedOn w:val="5"/>
    <w:link w:val="3"/>
    <w:qFormat/>
    <w:uiPriority w:val="0"/>
    <w:rPr>
      <w:sz w:val="18"/>
      <w:szCs w:val="18"/>
      <w:lang w:eastAsia="en-US"/>
    </w:rPr>
  </w:style>
  <w:style w:type="character" w:customStyle="1" w:styleId="11">
    <w:name w:val="页脚 Char"/>
    <w:basedOn w:val="5"/>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492</Words>
  <Characters>2811</Characters>
  <Lines>23</Lines>
  <Paragraphs>6</Paragraphs>
  <TotalTime>5</TotalTime>
  <ScaleCrop>false</ScaleCrop>
  <LinksUpToDate>false</LinksUpToDate>
  <CharactersWithSpaces>3297</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2020-07-21T12:46:00Z</dcterms:created>
  <dc:creator>ci21636</dc:creator>
  <cp:lastModifiedBy>MY</cp:lastModifiedBy>
  <dcterms:modified xsi:type="dcterms:W3CDTF">2021-09-09T03:10:57Z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D000226850354842B5DF3AD28C2087F4</vt:lpwstr>
  </property>
</Properties>
</file>