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60" w:lineRule="exact"/>
        <w:jc w:val="center"/>
        <w:rPr>
          <w:rStyle w:val="8"/>
          <w:rFonts w:ascii="方正小标宋简体" w:eastAsia="方正小标宋简体" w:hAnsiTheme="majorEastAsia" w:cstheme="majorEastAsia"/>
          <w:b w:val="0"/>
          <w:color w:val="333333"/>
          <w:sz w:val="44"/>
          <w:szCs w:val="44"/>
        </w:rPr>
      </w:pPr>
      <w:r>
        <w:rPr>
          <w:rStyle w:val="8"/>
          <w:rFonts w:hint="eastAsia" w:ascii="方正小标宋简体" w:eastAsia="方正小标宋简体" w:hAnsiTheme="majorEastAsia" w:cstheme="majorEastAsia"/>
          <w:b w:val="0"/>
          <w:color w:val="333333"/>
          <w:sz w:val="44"/>
          <w:szCs w:val="44"/>
        </w:rPr>
        <w:t>成都市规划和自然资源信息中心</w:t>
      </w:r>
    </w:p>
    <w:p>
      <w:pPr>
        <w:pStyle w:val="5"/>
        <w:widowControl/>
        <w:spacing w:beforeAutospacing="0" w:afterAutospacing="0" w:line="560" w:lineRule="exact"/>
        <w:jc w:val="center"/>
        <w:rPr>
          <w:rStyle w:val="8"/>
          <w:rFonts w:ascii="方正小标宋简体" w:eastAsia="方正小标宋简体" w:hAnsiTheme="majorEastAsia" w:cstheme="majorEastAsia"/>
          <w:b w:val="0"/>
          <w:color w:val="333333"/>
          <w:sz w:val="44"/>
          <w:szCs w:val="44"/>
        </w:rPr>
      </w:pPr>
      <w:r>
        <w:rPr>
          <w:rStyle w:val="8"/>
          <w:rFonts w:hint="eastAsia" w:ascii="方正小标宋简体" w:eastAsia="方正小标宋简体" w:hAnsiTheme="majorEastAsia" w:cstheme="majorEastAsia"/>
          <w:b w:val="0"/>
          <w:color w:val="333333"/>
          <w:sz w:val="44"/>
          <w:szCs w:val="44"/>
        </w:rPr>
        <w:t>关于2021年公开招聘工作人员原件校验</w:t>
      </w:r>
    </w:p>
    <w:p>
      <w:pPr>
        <w:pStyle w:val="5"/>
        <w:widowControl/>
        <w:spacing w:beforeAutospacing="0" w:afterAutospacing="0" w:line="560" w:lineRule="exact"/>
        <w:jc w:val="center"/>
        <w:rPr>
          <w:rFonts w:ascii="方正小标宋简体" w:eastAsia="方正小标宋简体" w:hAnsiTheme="majorEastAsia" w:cstheme="majorEastAsia"/>
          <w:b/>
          <w:color w:val="333333"/>
          <w:sz w:val="44"/>
          <w:szCs w:val="44"/>
        </w:rPr>
      </w:pPr>
      <w:r>
        <w:rPr>
          <w:rStyle w:val="8"/>
          <w:rFonts w:hint="eastAsia" w:ascii="方正小标宋简体" w:eastAsia="方正小标宋简体" w:hAnsiTheme="majorEastAsia" w:cstheme="majorEastAsia"/>
          <w:b w:val="0"/>
          <w:color w:val="333333"/>
          <w:sz w:val="44"/>
          <w:szCs w:val="44"/>
        </w:rPr>
        <w:t>资格审查方案的公告</w:t>
      </w:r>
    </w:p>
    <w:p>
      <w:pPr>
        <w:pStyle w:val="2"/>
        <w:spacing w:line="560" w:lineRule="exact"/>
        <w:ind w:firstLine="0" w:firstLineChars="0"/>
        <w:jc w:val="left"/>
        <w:rPr>
          <w:rFonts w:ascii="Times New Roman" w:hAnsi="Times New Roman" w:eastAsia="方正仿宋_GBK" w:cs="Times New Roman"/>
          <w:color w:val="333333"/>
          <w:sz w:val="32"/>
          <w:szCs w:val="32"/>
        </w:rPr>
      </w:pPr>
    </w:p>
    <w:p>
      <w:pPr>
        <w:pStyle w:val="2"/>
        <w:spacing w:line="560" w:lineRule="exact"/>
        <w:ind w:firstLine="0" w:firstLineChars="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sz w:val="32"/>
          <w:szCs w:val="32"/>
        </w:rPr>
        <w:t>市局人事处：</w:t>
      </w:r>
    </w:p>
    <w:p>
      <w:pPr>
        <w:pStyle w:val="2"/>
        <w:spacing w:line="5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根据《2021年度成都市规划和自然资源局所属16家事业单位公开招聘45名工作人员公告》规定，现将成都市规划和自然资源信息中心2021年公开招聘工作人员原件校验资格审查有关事项公告如下：</w:t>
      </w:r>
    </w:p>
    <w:p>
      <w:pPr>
        <w:pStyle w:val="5"/>
        <w:widowControl/>
        <w:spacing w:beforeAutospacing="0" w:afterAutospacing="0" w:line="520" w:lineRule="exact"/>
        <w:ind w:firstLine="640" w:firstLineChars="200"/>
        <w:jc w:val="both"/>
        <w:rPr>
          <w:rFonts w:hint="eastAsia" w:ascii="方正黑体_GBK" w:hAnsi="Times New Roman" w:eastAsia="方正黑体_GBK"/>
          <w:color w:val="333333"/>
          <w:sz w:val="32"/>
          <w:szCs w:val="32"/>
        </w:rPr>
      </w:pPr>
      <w:r>
        <w:rPr>
          <w:rFonts w:hint="eastAsia" w:ascii="方正黑体_GBK" w:hAnsi="Times New Roman" w:eastAsia="方正黑体_GBK"/>
          <w:color w:val="333333"/>
          <w:sz w:val="32"/>
          <w:szCs w:val="32"/>
        </w:rPr>
        <w:t>一、原件校验对象</w:t>
      </w:r>
    </w:p>
    <w:p>
      <w:pPr>
        <w:pStyle w:val="5"/>
        <w:widowControl/>
        <w:spacing w:beforeAutospacing="0" w:afterAutospacing="0" w:line="52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按照《2021年度成都市规划和自然资源局所属16家事业单位公开招聘45名工作人员公告》规定，进入原件校验人员由成都市规划和自然资源信息中心依据招聘岗位及招聘人数，按照1:5的比例和笔试成绩（含加分）从高分到低分依次确定。</w:t>
      </w:r>
    </w:p>
    <w:p>
      <w:pPr>
        <w:pStyle w:val="5"/>
        <w:widowControl/>
        <w:spacing w:beforeAutospacing="0" w:afterAutospacing="0" w:line="52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按照上述原则，成都市规划和自然资源信息中心2021年公开招聘工作人员共有</w:t>
      </w:r>
      <w:r>
        <w:rPr>
          <w:rStyle w:val="8"/>
          <w:rFonts w:ascii="Times New Roman" w:hAnsi="Times New Roman" w:eastAsia="方正仿宋_GBK"/>
          <w:b w:val="0"/>
          <w:color w:val="333333"/>
          <w:sz w:val="32"/>
          <w:szCs w:val="32"/>
        </w:rPr>
        <w:t>10</w:t>
      </w:r>
      <w:r>
        <w:rPr>
          <w:rFonts w:ascii="Times New Roman" w:hAnsi="Times New Roman" w:eastAsia="方正仿宋_GBK"/>
          <w:sz w:val="32"/>
          <w:szCs w:val="32"/>
        </w:rPr>
        <w:t>名考生进入原件校验（名单见附件）。</w:t>
      </w:r>
    </w:p>
    <w:p>
      <w:pPr>
        <w:pStyle w:val="5"/>
        <w:widowControl/>
        <w:spacing w:beforeAutospacing="0" w:afterAutospacing="0" w:line="520" w:lineRule="exact"/>
        <w:ind w:firstLine="640" w:firstLineChars="200"/>
        <w:jc w:val="both"/>
        <w:rPr>
          <w:rFonts w:ascii="方正黑体_GBK" w:hAnsi="Times New Roman" w:eastAsia="方正黑体_GBK"/>
          <w:color w:val="333333"/>
          <w:sz w:val="32"/>
          <w:szCs w:val="32"/>
        </w:rPr>
      </w:pPr>
      <w:r>
        <w:rPr>
          <w:rFonts w:ascii="方正黑体_GBK" w:hAnsi="Times New Roman" w:eastAsia="方正黑体_GBK"/>
          <w:color w:val="333333"/>
          <w:sz w:val="32"/>
          <w:szCs w:val="32"/>
        </w:rPr>
        <w:t>二、原件校验有关事项</w:t>
      </w:r>
    </w:p>
    <w:p>
      <w:pPr>
        <w:pStyle w:val="5"/>
        <w:widowControl/>
        <w:spacing w:beforeAutospacing="0" w:afterAutospacing="0" w:line="520" w:lineRule="exact"/>
        <w:ind w:firstLine="640" w:firstLineChars="200"/>
        <w:jc w:val="both"/>
        <w:rPr>
          <w:rFonts w:ascii="Times New Roman" w:hAnsi="Times New Roman" w:eastAsia="方正仿宋_GBK"/>
          <w:sz w:val="32"/>
          <w:szCs w:val="32"/>
        </w:rPr>
      </w:pPr>
      <w:r>
        <w:rPr>
          <w:rFonts w:hint="eastAsia" w:ascii="方正楷体_GBK" w:hAnsi="Times New Roman" w:eastAsia="方正楷体_GBK"/>
          <w:color w:val="333333"/>
          <w:sz w:val="32"/>
          <w:szCs w:val="32"/>
        </w:rPr>
        <w:t>（一）原件校验时间。</w:t>
      </w:r>
      <w:r>
        <w:rPr>
          <w:rFonts w:ascii="Times New Roman" w:hAnsi="Times New Roman" w:eastAsia="方正仿宋_GBK"/>
          <w:sz w:val="32"/>
          <w:szCs w:val="32"/>
        </w:rPr>
        <w:t>定于2021年7月15日—16日进行。请进入原件校验的考生本人务于7月15日—16日（9：00—17：00），到成都市高新区蜀绣西路69号1419办公室进行原件校验。对资格审查校验合格的考生，现场发放《面试通知书》。未按时参加原件校验的考生，视为本人自动放弃。</w:t>
      </w:r>
    </w:p>
    <w:p>
      <w:pPr>
        <w:pStyle w:val="5"/>
        <w:widowControl/>
        <w:spacing w:beforeAutospacing="0" w:afterAutospacing="0" w:line="520" w:lineRule="exact"/>
        <w:ind w:firstLine="640" w:firstLineChars="200"/>
        <w:jc w:val="both"/>
        <w:rPr>
          <w:rFonts w:ascii="Times New Roman" w:hAnsi="Times New Roman" w:eastAsia="方正仿宋_GBK"/>
          <w:sz w:val="32"/>
          <w:szCs w:val="32"/>
        </w:rPr>
      </w:pPr>
      <w:r>
        <w:rPr>
          <w:rFonts w:hint="eastAsia" w:ascii="方正楷体_GBK" w:hAnsi="Times New Roman" w:eastAsia="方正楷体_GBK"/>
          <w:color w:val="333333"/>
          <w:sz w:val="32"/>
          <w:szCs w:val="32"/>
        </w:rPr>
        <w:t>（二）</w:t>
      </w:r>
      <w:r>
        <w:rPr>
          <w:rFonts w:ascii="方正楷体_GBK" w:hAnsi="Times New Roman" w:eastAsia="方正楷体_GBK"/>
          <w:color w:val="333333"/>
          <w:sz w:val="32"/>
          <w:szCs w:val="32"/>
        </w:rPr>
        <w:t>原件校验材料。</w:t>
      </w:r>
      <w:r>
        <w:rPr>
          <w:rFonts w:ascii="Times New Roman" w:hAnsi="Times New Roman" w:eastAsia="方正仿宋_GBK"/>
          <w:sz w:val="32"/>
          <w:szCs w:val="32"/>
        </w:rPr>
        <w:t>资格审查原件校验须本人持《准考证》、《居民身份证》和网上报名时的《应聘资格审查表》参加，并向招聘单位交验报考岗位条件要求的学历学位证书、各类资格证书及其他证明材料，并签订《考生诚信承诺书》。参加原件校验须携带一寸免冠照片，用于粘贴在面试通知书上。</w:t>
      </w:r>
    </w:p>
    <w:p>
      <w:pPr>
        <w:pStyle w:val="5"/>
        <w:widowControl/>
        <w:spacing w:beforeAutospacing="0" w:afterAutospacing="0" w:line="52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报考面向2年择业期内未落实工作单位的高校毕业生专项招聘岗位的考生，需提供社保缴纳证明；如系2021年应届毕业生，须提供学校出具的现实表现证明材料或就业推荐表，学校主管毕业生就业工作部门开具的就读院系及专业等情况的证明材料，其最终是否符合报考岗位的学位、学历和专业资格条件，以本人毕业时取得的有效学历学位证，以及毕业证所载的学历和专业名称为准。</w:t>
      </w:r>
    </w:p>
    <w:p>
      <w:pPr>
        <w:pStyle w:val="5"/>
        <w:widowControl/>
        <w:spacing w:beforeAutospacing="0" w:afterAutospacing="0" w:line="52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报考具有3年以上从事系统开发、系统管理、信息安全等相关技术岗位工作经历的本科学历考生，以及报考具有2年以上从事系统开发、系统管理、信息安全等相关技术岗位工作经历的研究生学历考生，需提供《2021年度成都市规划和自然资源局所属16家事业单位公开招聘45名工作人员的公告》中规定的与考生本人基层经历相匹配的劳动合同和社保缴纳证明等相关佐证材料。</w:t>
      </w:r>
    </w:p>
    <w:p>
      <w:pPr>
        <w:pStyle w:val="5"/>
        <w:widowControl/>
        <w:spacing w:beforeAutospacing="0" w:afterAutospacing="0" w:line="52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3．报考定向招聘岗位的成都市应征入伍的退役大学生士兵或经组织选派在成都市服务的高校毕业生服务基层项目人员，还须提供退役证、普通高等教育毕业证，或大学生志愿者服务所在成都市域内区（市）县项目管理部门出具的材料（内容包括确为志愿者、所属项目计划、服务的单位、协议服务期的年限、服务期已满、经考核合格、未享受政策性加分、定向招聘、直接考核等优惠政策被机关或事业单位录（聘）用）、服务协议、相关考核表彰材料以及服务证书的原件、复印件各1份。</w:t>
      </w:r>
    </w:p>
    <w:p>
      <w:pPr>
        <w:pStyle w:val="5"/>
        <w:widowControl/>
        <w:spacing w:beforeAutospacing="0" w:afterAutospacing="0" w:line="52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4．高校毕业证书所载专业名称须与教育部公布的专业目录名称完全一致，且须与招聘岗位要求的专业名称完全一致，或在教育部公布的专业目录新旧对照表中其所对应的专业名称与招聘岗位要求的专业名称完全一致，否则需提供省级教育部门或所在高校对其所学专业的认定证明。</w:t>
      </w:r>
    </w:p>
    <w:p>
      <w:pPr>
        <w:pStyle w:val="5"/>
        <w:widowControl/>
        <w:spacing w:beforeAutospacing="0" w:afterAutospacing="0" w:line="52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5．如系机关事业单位在编在职人员，须提供本人人事管理权限的部门、单位出具同意应聘的书面材料。</w:t>
      </w:r>
    </w:p>
    <w:p>
      <w:pPr>
        <w:pStyle w:val="5"/>
        <w:widowControl/>
        <w:spacing w:beforeAutospacing="0" w:afterAutospacing="0" w:line="520" w:lineRule="exact"/>
        <w:ind w:firstLine="640" w:firstLineChars="200"/>
        <w:jc w:val="both"/>
        <w:rPr>
          <w:rFonts w:ascii="Times New Roman" w:hAnsi="Times New Roman" w:eastAsia="方正仿宋_GBK"/>
          <w:color w:val="333333"/>
          <w:sz w:val="32"/>
          <w:szCs w:val="32"/>
        </w:rPr>
      </w:pPr>
      <w:r>
        <w:rPr>
          <w:rFonts w:ascii="方正楷体_GBK" w:hAnsi="Times New Roman" w:eastAsia="方正楷体_GBK"/>
          <w:color w:val="333333"/>
          <w:sz w:val="32"/>
          <w:szCs w:val="32"/>
        </w:rPr>
        <w:t>(三)原件校验产生的缺额。</w:t>
      </w:r>
      <w:r>
        <w:rPr>
          <w:rFonts w:ascii="Times New Roman" w:hAnsi="Times New Roman" w:eastAsia="方正仿宋_GBK"/>
          <w:sz w:val="32"/>
          <w:szCs w:val="32"/>
        </w:rPr>
        <w:t>如有原件校验不合格或自动放弃出现的面试资格缺额，按照《2021年度成都市规划和自然资源局所属16家事业单位公开招聘45名工作人员的公告》规定进行两轮递补。第一轮和第二轮递补公告及人员名单分别将于2021年7月19日和2021年7月20日在“成都市规划和自然资源局”官网上公布（http://mpnr.chengdu.gov.cn），请考生注意查看。递补人员的原件校验工作按上述相同要求进行。</w:t>
      </w:r>
    </w:p>
    <w:p>
      <w:pPr>
        <w:pStyle w:val="5"/>
        <w:widowControl/>
        <w:spacing w:beforeAutospacing="0" w:afterAutospacing="0" w:line="52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未解事宜，请向成都市规划和自然资源信息中心</w:t>
      </w:r>
      <w:r>
        <w:rPr>
          <w:rFonts w:hint="eastAsia" w:ascii="Times New Roman" w:hAnsi="Times New Roman" w:eastAsia="方正仿宋_GBK"/>
          <w:sz w:val="32"/>
          <w:szCs w:val="32"/>
        </w:rPr>
        <w:t>（</w:t>
      </w:r>
      <w:r>
        <w:rPr>
          <w:rFonts w:ascii="Times New Roman" w:hAnsi="Times New Roman" w:eastAsia="方正仿宋_GBK"/>
          <w:sz w:val="32"/>
          <w:szCs w:val="32"/>
        </w:rPr>
        <w:t>电话：028—61884109</w:t>
      </w:r>
      <w:r>
        <w:rPr>
          <w:rFonts w:hint="eastAsia" w:ascii="Times New Roman" w:hAnsi="Times New Roman" w:eastAsia="方正仿宋_GBK"/>
          <w:sz w:val="32"/>
          <w:szCs w:val="32"/>
        </w:rPr>
        <w:t>）</w:t>
      </w:r>
      <w:r>
        <w:rPr>
          <w:rFonts w:ascii="Times New Roman" w:hAnsi="Times New Roman" w:eastAsia="方正仿宋_GBK"/>
          <w:sz w:val="32"/>
          <w:szCs w:val="32"/>
        </w:rPr>
        <w:t>咨询。</w:t>
      </w:r>
    </w:p>
    <w:p>
      <w:pPr>
        <w:pStyle w:val="5"/>
        <w:widowControl/>
        <w:spacing w:beforeAutospacing="0" w:afterAutospacing="0" w:line="52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特此公告。</w:t>
      </w:r>
    </w:p>
    <w:p>
      <w:pPr>
        <w:pStyle w:val="5"/>
        <w:widowControl/>
        <w:spacing w:beforeAutospacing="0" w:afterAutospacing="0" w:line="520" w:lineRule="exact"/>
        <w:ind w:left="638" w:leftChars="304" w:firstLine="640" w:firstLineChars="200"/>
        <w:jc w:val="both"/>
        <w:rPr>
          <w:rFonts w:ascii="Times New Roman" w:hAnsi="Times New Roman" w:eastAsia="方正仿宋_GBK"/>
          <w:sz w:val="32"/>
          <w:szCs w:val="32"/>
        </w:rPr>
      </w:pPr>
    </w:p>
    <w:p>
      <w:pPr>
        <w:pStyle w:val="5"/>
        <w:widowControl/>
        <w:spacing w:beforeAutospacing="0" w:afterAutospacing="0" w:line="520" w:lineRule="exact"/>
        <w:ind w:left="638" w:leftChars="304"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附件：成都市规划和自然资源信息中心2021年公开招聘工作人员进入原件校验人员名单</w:t>
      </w:r>
    </w:p>
    <w:p>
      <w:pPr>
        <w:pStyle w:val="5"/>
        <w:widowControl/>
        <w:spacing w:beforeAutospacing="0" w:afterAutospacing="0" w:line="520" w:lineRule="exact"/>
        <w:ind w:left="638" w:leftChars="304" w:firstLine="640" w:firstLineChars="200"/>
        <w:jc w:val="both"/>
        <w:rPr>
          <w:rFonts w:ascii="Times New Roman" w:hAnsi="Times New Roman" w:eastAsia="方正仿宋_GBK"/>
          <w:sz w:val="32"/>
          <w:szCs w:val="32"/>
        </w:rPr>
      </w:pPr>
    </w:p>
    <w:p>
      <w:pPr>
        <w:pStyle w:val="5"/>
        <w:widowControl/>
        <w:spacing w:beforeAutospacing="0" w:afterAutospacing="0" w:line="520" w:lineRule="exact"/>
        <w:ind w:left="638" w:leftChars="304" w:firstLine="640" w:firstLineChars="200"/>
        <w:jc w:val="both"/>
        <w:rPr>
          <w:rFonts w:hint="eastAsia" w:ascii="Times New Roman" w:hAnsi="Times New Roman" w:eastAsia="方正仿宋_GBK"/>
          <w:sz w:val="32"/>
          <w:szCs w:val="32"/>
        </w:rPr>
      </w:pPr>
    </w:p>
    <w:p>
      <w:pPr>
        <w:pStyle w:val="5"/>
        <w:widowControl/>
        <w:spacing w:beforeAutospacing="0" w:afterAutospacing="0" w:line="520" w:lineRule="exact"/>
        <w:jc w:val="right"/>
        <w:rPr>
          <w:rFonts w:ascii="Times New Roman" w:hAnsi="Times New Roman" w:eastAsia="方正仿宋_GBK"/>
          <w:color w:val="333333"/>
          <w:sz w:val="32"/>
          <w:szCs w:val="32"/>
        </w:rPr>
      </w:pPr>
    </w:p>
    <w:p>
      <w:pPr>
        <w:pStyle w:val="5"/>
        <w:widowControl/>
        <w:spacing w:beforeAutospacing="0" w:afterAutospacing="0" w:line="520" w:lineRule="exact"/>
        <w:ind w:firstLine="3116" w:firstLineChars="974"/>
        <w:jc w:val="center"/>
        <w:rPr>
          <w:rFonts w:ascii="Times New Roman" w:hAnsi="Times New Roman" w:eastAsia="方正仿宋_GBK"/>
          <w:sz w:val="32"/>
          <w:szCs w:val="32"/>
        </w:rPr>
      </w:pPr>
      <w:r>
        <w:rPr>
          <w:rFonts w:ascii="Times New Roman" w:hAnsi="Times New Roman" w:eastAsia="方正仿宋_GBK"/>
          <w:sz w:val="32"/>
          <w:szCs w:val="32"/>
        </w:rPr>
        <w:t>成都市规划和自然资源信息中心</w:t>
      </w:r>
    </w:p>
    <w:p>
      <w:pPr>
        <w:pStyle w:val="5"/>
        <w:widowControl/>
        <w:spacing w:beforeAutospacing="0" w:afterAutospacing="0" w:line="520" w:lineRule="exact"/>
        <w:ind w:firstLine="3116" w:firstLineChars="974"/>
        <w:jc w:val="center"/>
        <w:rPr>
          <w:rFonts w:ascii="Times New Roman" w:hAnsi="Times New Roman" w:eastAsia="方正仿宋_GBK"/>
          <w:sz w:val="32"/>
          <w:szCs w:val="32"/>
        </w:rPr>
        <w:sectPr>
          <w:headerReference r:id="rId3" w:type="default"/>
          <w:footerReference r:id="rId4" w:type="default"/>
          <w:pgSz w:w="11906" w:h="16838"/>
          <w:pgMar w:top="1985" w:right="1474" w:bottom="1134" w:left="1588" w:header="851" w:footer="851" w:gutter="0"/>
          <w:pgNumType w:fmt="numberInDash"/>
          <w:cols w:space="425" w:num="1"/>
          <w:titlePg/>
          <w:docGrid w:type="lines" w:linePitch="312" w:charSpace="0"/>
        </w:sectPr>
      </w:pPr>
      <w:r>
        <w:rPr>
          <w:rFonts w:ascii="Times New Roman" w:hAnsi="Times New Roman" w:eastAsia="方正仿宋_GBK"/>
          <w:sz w:val="32"/>
          <w:szCs w:val="32"/>
        </w:rPr>
        <w:t>2021年7月12日</w:t>
      </w:r>
    </w:p>
    <w:tbl>
      <w:tblPr>
        <w:tblW w:w="13735" w:type="dxa"/>
        <w:jc w:val="center"/>
        <w:shd w:val="clear"/>
        <w:tblLayout w:type="fixed"/>
        <w:tblCellMar>
          <w:top w:w="0" w:type="dxa"/>
          <w:left w:w="0" w:type="dxa"/>
          <w:bottom w:w="0" w:type="dxa"/>
          <w:right w:w="0" w:type="dxa"/>
        </w:tblCellMar>
      </w:tblPr>
      <w:tblGrid>
        <w:gridCol w:w="795"/>
        <w:gridCol w:w="1169"/>
        <w:gridCol w:w="2192"/>
        <w:gridCol w:w="795"/>
        <w:gridCol w:w="2610"/>
        <w:gridCol w:w="795"/>
        <w:gridCol w:w="718"/>
        <w:gridCol w:w="1257"/>
        <w:gridCol w:w="795"/>
        <w:gridCol w:w="795"/>
        <w:gridCol w:w="488"/>
        <w:gridCol w:w="795"/>
        <w:gridCol w:w="531"/>
      </w:tblGrid>
      <w:tr>
        <w:tblPrEx>
          <w:tblCellMar>
            <w:top w:w="0" w:type="dxa"/>
            <w:left w:w="0" w:type="dxa"/>
            <w:bottom w:w="0" w:type="dxa"/>
            <w:right w:w="0" w:type="dxa"/>
          </w:tblCellMar>
        </w:tblPrEx>
        <w:trPr>
          <w:trHeight w:val="479" w:hRule="atLeast"/>
          <w:jc w:val="center"/>
        </w:trPr>
        <w:tc>
          <w:tcPr>
            <w:tcW w:w="13735" w:type="dxa"/>
            <w:gridSpan w:val="13"/>
            <w:tcBorders>
              <w:top w:val="nil"/>
              <w:left w:val="nil"/>
              <w:bottom w:val="nil"/>
              <w:right w:val="nil"/>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Style w:val="12"/>
                <w:rFonts w:hint="default"/>
                <w:bdr w:val="none" w:color="auto" w:sz="0" w:space="0"/>
                <w:lang w:val="en-US" w:eastAsia="zh-CN" w:bidi="ar"/>
              </w:rPr>
            </w:pPr>
            <w:r>
              <w:rPr>
                <w:rStyle w:val="12"/>
                <w:rFonts w:hint="eastAsia"/>
                <w:sz w:val="24"/>
                <w:szCs w:val="24"/>
                <w:bdr w:val="none" w:color="auto" w:sz="0" w:space="0"/>
                <w:lang w:val="en-US" w:eastAsia="zh-CN" w:bidi="ar"/>
              </w:rPr>
              <w:t>附件</w:t>
            </w:r>
          </w:p>
        </w:tc>
      </w:tr>
      <w:tr>
        <w:tblPrEx>
          <w:shd w:val="clear"/>
          <w:tblCellMar>
            <w:top w:w="0" w:type="dxa"/>
            <w:left w:w="0" w:type="dxa"/>
            <w:bottom w:w="0" w:type="dxa"/>
            <w:right w:w="0" w:type="dxa"/>
          </w:tblCellMar>
        </w:tblPrEx>
        <w:trPr>
          <w:trHeight w:val="1409" w:hRule="atLeast"/>
          <w:jc w:val="center"/>
        </w:trPr>
        <w:tc>
          <w:tcPr>
            <w:tcW w:w="13735" w:type="dxa"/>
            <w:gridSpan w:val="13"/>
            <w:tcBorders>
              <w:top w:val="nil"/>
              <w:left w:val="nil"/>
              <w:bottom w:val="nil"/>
              <w:right w:val="nil"/>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Style w:val="12"/>
                <w:bdr w:val="none" w:color="auto" w:sz="0" w:space="0"/>
                <w:lang w:val="en-US" w:eastAsia="zh-CN" w:bidi="ar"/>
              </w:rPr>
            </w:pPr>
            <w:r>
              <w:rPr>
                <w:rStyle w:val="12"/>
                <w:bdr w:val="none" w:color="auto" w:sz="0" w:space="0"/>
                <w:lang w:val="en-US" w:eastAsia="zh-CN" w:bidi="ar"/>
              </w:rPr>
              <w:t>成都市规划和自然资源信息中心</w:t>
            </w:r>
            <w:r>
              <w:rPr>
                <w:rStyle w:val="13"/>
                <w:rFonts w:eastAsia="宋体"/>
                <w:bdr w:val="none" w:color="auto" w:sz="0" w:space="0"/>
                <w:lang w:val="en-US" w:eastAsia="zh-CN" w:bidi="ar"/>
              </w:rPr>
              <w:t>2021</w:t>
            </w:r>
            <w:r>
              <w:rPr>
                <w:rStyle w:val="12"/>
                <w:bdr w:val="none" w:color="auto" w:sz="0" w:space="0"/>
                <w:lang w:val="en-US" w:eastAsia="zh-CN" w:bidi="ar"/>
              </w:rPr>
              <w:t>年公开招聘工作人员</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宋体" w:cs="Times New Roman"/>
                <w:i w:val="0"/>
                <w:color w:val="000000"/>
                <w:sz w:val="40"/>
                <w:szCs w:val="40"/>
                <w:u w:val="none"/>
              </w:rPr>
            </w:pPr>
            <w:r>
              <w:rPr>
                <w:rStyle w:val="12"/>
                <w:bdr w:val="none" w:color="auto" w:sz="0" w:space="0"/>
                <w:lang w:val="en-US" w:eastAsia="zh-CN" w:bidi="ar"/>
              </w:rPr>
              <w:t>进入原件校验人员名单</w:t>
            </w:r>
          </w:p>
        </w:tc>
      </w:tr>
      <w:tr>
        <w:tblPrEx>
          <w:shd w:val="clear"/>
          <w:tblCellMar>
            <w:top w:w="0" w:type="dxa"/>
            <w:left w:w="0" w:type="dxa"/>
            <w:bottom w:w="0" w:type="dxa"/>
            <w:right w:w="0" w:type="dxa"/>
          </w:tblCellMar>
        </w:tblPrEx>
        <w:trPr>
          <w:trHeight w:val="750" w:hRule="atLeast"/>
          <w:jc w:val="center"/>
        </w:trPr>
        <w:tc>
          <w:tcPr>
            <w:tcW w:w="4156" w:type="dxa"/>
            <w:gridSpan w:val="3"/>
            <w:tcBorders>
              <w:top w:val="nil"/>
              <w:left w:val="nil"/>
              <w:bottom w:val="single" w:color="000000" w:sz="4" w:space="0"/>
              <w:right w:val="nil"/>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Style w:val="14"/>
                <w:sz w:val="24"/>
                <w:szCs w:val="24"/>
                <w:bdr w:val="none" w:color="auto" w:sz="0" w:space="0"/>
                <w:lang w:val="en-US" w:eastAsia="zh-CN" w:bidi="ar"/>
              </w:rPr>
              <w:t>主管单位</w:t>
            </w:r>
            <w:r>
              <w:rPr>
                <w:rStyle w:val="15"/>
                <w:rFonts w:eastAsia="宋体"/>
                <w:sz w:val="24"/>
                <w:szCs w:val="24"/>
                <w:bdr w:val="none" w:color="auto" w:sz="0" w:space="0"/>
                <w:lang w:val="en-US" w:eastAsia="zh-CN" w:bidi="ar"/>
              </w:rPr>
              <w:t>:</w:t>
            </w:r>
            <w:r>
              <w:rPr>
                <w:rStyle w:val="14"/>
                <w:sz w:val="24"/>
                <w:szCs w:val="24"/>
                <w:bdr w:val="none" w:color="auto" w:sz="0" w:space="0"/>
                <w:lang w:val="en-US" w:eastAsia="zh-CN" w:bidi="ar"/>
              </w:rPr>
              <w:t>成都市规划和自然资源局</w:t>
            </w:r>
          </w:p>
        </w:tc>
        <w:tc>
          <w:tcPr>
            <w:tcW w:w="795" w:type="dxa"/>
            <w:tcBorders>
              <w:top w:val="nil"/>
              <w:left w:val="nil"/>
              <w:bottom w:val="nil"/>
              <w:right w:val="nil"/>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000000"/>
                <w:sz w:val="28"/>
                <w:szCs w:val="28"/>
                <w:u w:val="none"/>
              </w:rPr>
            </w:pPr>
          </w:p>
        </w:tc>
        <w:tc>
          <w:tcPr>
            <w:tcW w:w="2610" w:type="dxa"/>
            <w:tcBorders>
              <w:top w:val="nil"/>
              <w:left w:val="nil"/>
              <w:bottom w:val="nil"/>
              <w:right w:val="nil"/>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000000"/>
                <w:sz w:val="28"/>
                <w:szCs w:val="28"/>
                <w:u w:val="none"/>
              </w:rPr>
            </w:pPr>
          </w:p>
        </w:tc>
        <w:tc>
          <w:tcPr>
            <w:tcW w:w="795" w:type="dxa"/>
            <w:tcBorders>
              <w:top w:val="nil"/>
              <w:left w:val="nil"/>
              <w:bottom w:val="nil"/>
              <w:right w:val="nil"/>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000000"/>
                <w:sz w:val="28"/>
                <w:szCs w:val="28"/>
                <w:u w:val="none"/>
              </w:rPr>
            </w:pPr>
          </w:p>
        </w:tc>
        <w:tc>
          <w:tcPr>
            <w:tcW w:w="718" w:type="dxa"/>
            <w:tcBorders>
              <w:top w:val="nil"/>
              <w:left w:val="nil"/>
              <w:bottom w:val="nil"/>
              <w:right w:val="nil"/>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000000"/>
                <w:sz w:val="28"/>
                <w:szCs w:val="28"/>
                <w:u w:val="none"/>
              </w:rPr>
            </w:pPr>
          </w:p>
        </w:tc>
        <w:tc>
          <w:tcPr>
            <w:tcW w:w="1257" w:type="dxa"/>
            <w:tcBorders>
              <w:top w:val="nil"/>
              <w:left w:val="nil"/>
              <w:bottom w:val="nil"/>
              <w:right w:val="nil"/>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000000"/>
                <w:sz w:val="28"/>
                <w:szCs w:val="28"/>
                <w:u w:val="none"/>
              </w:rPr>
            </w:pPr>
          </w:p>
        </w:tc>
        <w:tc>
          <w:tcPr>
            <w:tcW w:w="795" w:type="dxa"/>
            <w:tcBorders>
              <w:top w:val="nil"/>
              <w:left w:val="nil"/>
              <w:bottom w:val="nil"/>
              <w:right w:val="nil"/>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000000"/>
                <w:sz w:val="28"/>
                <w:szCs w:val="28"/>
                <w:u w:val="none"/>
              </w:rPr>
            </w:pPr>
          </w:p>
        </w:tc>
        <w:tc>
          <w:tcPr>
            <w:tcW w:w="2609" w:type="dxa"/>
            <w:gridSpan w:val="4"/>
            <w:tcBorders>
              <w:top w:val="nil"/>
              <w:left w:val="nil"/>
              <w:bottom w:val="single" w:color="000000" w:sz="4" w:space="0"/>
              <w:right w:val="nil"/>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4"/>
                <w:szCs w:val="24"/>
                <w:u w:val="none"/>
                <w:bdr w:val="none" w:color="auto" w:sz="0" w:space="0"/>
                <w:lang w:val="en-US" w:eastAsia="zh-CN" w:bidi="ar"/>
              </w:rPr>
              <w:t>2021年7月12日</w:t>
            </w:r>
          </w:p>
        </w:tc>
      </w:tr>
      <w:tr>
        <w:tblPrEx>
          <w:shd w:val="clear"/>
          <w:tblCellMar>
            <w:top w:w="0" w:type="dxa"/>
            <w:left w:w="0" w:type="dxa"/>
            <w:bottom w:w="0" w:type="dxa"/>
            <w:right w:w="0" w:type="dxa"/>
          </w:tblCellMar>
        </w:tblPrEx>
        <w:trPr>
          <w:trHeight w:val="975" w:hRule="atLeast"/>
          <w:jc w:val="center"/>
        </w:trPr>
        <w:tc>
          <w:tcPr>
            <w:tcW w:w="795"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姓名</w:t>
            </w:r>
          </w:p>
        </w:tc>
        <w:tc>
          <w:tcPr>
            <w:tcW w:w="1169"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准考证号</w:t>
            </w:r>
          </w:p>
        </w:tc>
        <w:tc>
          <w:tcPr>
            <w:tcW w:w="2192"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职位名称</w:t>
            </w:r>
          </w:p>
        </w:tc>
        <w:tc>
          <w:tcPr>
            <w:tcW w:w="795"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职位编号</w:t>
            </w:r>
          </w:p>
        </w:tc>
        <w:tc>
          <w:tcPr>
            <w:tcW w:w="2610"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招聘单位</w:t>
            </w:r>
          </w:p>
        </w:tc>
        <w:tc>
          <w:tcPr>
            <w:tcW w:w="795"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职业能力倾向测验</w:t>
            </w:r>
          </w:p>
        </w:tc>
        <w:tc>
          <w:tcPr>
            <w:tcW w:w="718"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公共基础知识</w:t>
            </w:r>
          </w:p>
        </w:tc>
        <w:tc>
          <w:tcPr>
            <w:tcW w:w="1257"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规划和自然资源信息基础知识</w:t>
            </w:r>
          </w:p>
        </w:tc>
        <w:tc>
          <w:tcPr>
            <w:tcW w:w="795"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笔试总成绩</w:t>
            </w:r>
          </w:p>
        </w:tc>
        <w:tc>
          <w:tcPr>
            <w:tcW w:w="795"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笔试折合成绩</w:t>
            </w:r>
          </w:p>
        </w:tc>
        <w:tc>
          <w:tcPr>
            <w:tcW w:w="488"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笔试加分</w:t>
            </w:r>
          </w:p>
        </w:tc>
        <w:tc>
          <w:tcPr>
            <w:tcW w:w="795"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笔试成绩</w:t>
            </w:r>
          </w:p>
        </w:tc>
        <w:tc>
          <w:tcPr>
            <w:tcW w:w="531"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0"/>
                <w:szCs w:val="20"/>
                <w:u w:val="none"/>
              </w:rPr>
            </w:pPr>
            <w:r>
              <w:rPr>
                <w:rStyle w:val="16"/>
                <w:bdr w:val="none" w:color="auto" w:sz="0" w:space="0"/>
                <w:lang w:val="en-US" w:eastAsia="zh-CN" w:bidi="ar"/>
              </w:rPr>
              <w:t>排名</w:t>
            </w:r>
          </w:p>
        </w:tc>
      </w:tr>
      <w:tr>
        <w:tblPrEx>
          <w:shd w:val="clear"/>
          <w:tblCellMar>
            <w:top w:w="0" w:type="dxa"/>
            <w:left w:w="0" w:type="dxa"/>
            <w:bottom w:w="0" w:type="dxa"/>
            <w:right w:w="0" w:type="dxa"/>
          </w:tblCellMar>
        </w:tblPrEx>
        <w:trPr>
          <w:trHeight w:val="7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侯佳奇</w:t>
            </w:r>
          </w:p>
        </w:tc>
        <w:tc>
          <w:tcPr>
            <w:tcW w:w="1169"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81543042505</w:t>
            </w:r>
          </w:p>
        </w:tc>
        <w:tc>
          <w:tcPr>
            <w:tcW w:w="2192"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8"/>
                <w:rFonts w:eastAsia="宋体"/>
                <w:bdr w:val="none" w:color="auto" w:sz="0" w:space="0"/>
                <w:lang w:val="en-US" w:eastAsia="zh-CN" w:bidi="ar"/>
              </w:rPr>
              <w:t>05001</w:t>
            </w:r>
            <w:r>
              <w:rPr>
                <w:rStyle w:val="17"/>
                <w:bdr w:val="none" w:color="auto" w:sz="0" w:space="0"/>
                <w:lang w:val="en-US" w:eastAsia="zh-CN" w:bidi="ar"/>
              </w:rPr>
              <w:t>系统管理与信息安全</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05001</w:t>
            </w:r>
          </w:p>
        </w:tc>
        <w:tc>
          <w:tcPr>
            <w:tcW w:w="2610"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成都市规划和自然资源信息中心</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62.5</w:t>
            </w:r>
          </w:p>
        </w:tc>
        <w:tc>
          <w:tcPr>
            <w:tcW w:w="71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63.7</w:t>
            </w:r>
          </w:p>
        </w:tc>
        <w:tc>
          <w:tcPr>
            <w:tcW w:w="1257"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54</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180.2</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60.37</w:t>
            </w:r>
          </w:p>
        </w:tc>
        <w:tc>
          <w:tcPr>
            <w:tcW w:w="48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60.37</w:t>
            </w:r>
          </w:p>
        </w:tc>
        <w:tc>
          <w:tcPr>
            <w:tcW w:w="531"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p>
        </w:tc>
      </w:tr>
      <w:tr>
        <w:tblPrEx>
          <w:shd w:val="clear"/>
          <w:tblCellMar>
            <w:top w:w="0" w:type="dxa"/>
            <w:left w:w="0" w:type="dxa"/>
            <w:bottom w:w="0" w:type="dxa"/>
            <w:right w:w="0" w:type="dxa"/>
          </w:tblCellMar>
        </w:tblPrEx>
        <w:trPr>
          <w:trHeight w:val="7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何梦琪</w:t>
            </w:r>
          </w:p>
        </w:tc>
        <w:tc>
          <w:tcPr>
            <w:tcW w:w="1169"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81543042622</w:t>
            </w:r>
          </w:p>
        </w:tc>
        <w:tc>
          <w:tcPr>
            <w:tcW w:w="2192"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8"/>
                <w:rFonts w:eastAsia="宋体"/>
                <w:bdr w:val="none" w:color="auto" w:sz="0" w:space="0"/>
                <w:lang w:val="en-US" w:eastAsia="zh-CN" w:bidi="ar"/>
              </w:rPr>
              <w:t>05001</w:t>
            </w:r>
            <w:r>
              <w:rPr>
                <w:rStyle w:val="17"/>
                <w:bdr w:val="none" w:color="auto" w:sz="0" w:space="0"/>
                <w:lang w:val="en-US" w:eastAsia="zh-CN" w:bidi="ar"/>
              </w:rPr>
              <w:t>系统管理与信息安全</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05001</w:t>
            </w:r>
          </w:p>
        </w:tc>
        <w:tc>
          <w:tcPr>
            <w:tcW w:w="2610"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成都市规划和自然资源信息中心</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65.8</w:t>
            </w:r>
          </w:p>
        </w:tc>
        <w:tc>
          <w:tcPr>
            <w:tcW w:w="71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58.5</w:t>
            </w:r>
          </w:p>
        </w:tc>
        <w:tc>
          <w:tcPr>
            <w:tcW w:w="1257"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46</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170.3</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57.305</w:t>
            </w:r>
          </w:p>
        </w:tc>
        <w:tc>
          <w:tcPr>
            <w:tcW w:w="48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57.305</w:t>
            </w:r>
          </w:p>
        </w:tc>
        <w:tc>
          <w:tcPr>
            <w:tcW w:w="531"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7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张文瑾</w:t>
            </w:r>
          </w:p>
        </w:tc>
        <w:tc>
          <w:tcPr>
            <w:tcW w:w="1169"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81543042713</w:t>
            </w:r>
          </w:p>
        </w:tc>
        <w:tc>
          <w:tcPr>
            <w:tcW w:w="2192"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8"/>
                <w:rFonts w:eastAsia="宋体"/>
                <w:bdr w:val="none" w:color="auto" w:sz="0" w:space="0"/>
                <w:lang w:val="en-US" w:eastAsia="zh-CN" w:bidi="ar"/>
              </w:rPr>
              <w:t>05001</w:t>
            </w:r>
            <w:r>
              <w:rPr>
                <w:rStyle w:val="17"/>
                <w:bdr w:val="none" w:color="auto" w:sz="0" w:space="0"/>
                <w:lang w:val="en-US" w:eastAsia="zh-CN" w:bidi="ar"/>
              </w:rPr>
              <w:t>系统管理与信息安全</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05001</w:t>
            </w:r>
          </w:p>
        </w:tc>
        <w:tc>
          <w:tcPr>
            <w:tcW w:w="2610"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成都市规划和自然资源信息中心</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58.9</w:t>
            </w:r>
          </w:p>
        </w:tc>
        <w:tc>
          <w:tcPr>
            <w:tcW w:w="71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60.1</w:t>
            </w:r>
          </w:p>
        </w:tc>
        <w:tc>
          <w:tcPr>
            <w:tcW w:w="1257"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44</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163</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54.85</w:t>
            </w:r>
          </w:p>
        </w:tc>
        <w:tc>
          <w:tcPr>
            <w:tcW w:w="48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54.85</w:t>
            </w:r>
          </w:p>
        </w:tc>
        <w:tc>
          <w:tcPr>
            <w:tcW w:w="531"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w:t>
            </w:r>
          </w:p>
        </w:tc>
      </w:tr>
      <w:tr>
        <w:tblPrEx>
          <w:shd w:val="clear"/>
          <w:tblCellMar>
            <w:top w:w="0" w:type="dxa"/>
            <w:left w:w="0" w:type="dxa"/>
            <w:bottom w:w="0" w:type="dxa"/>
            <w:right w:w="0" w:type="dxa"/>
          </w:tblCellMar>
        </w:tblPrEx>
        <w:trPr>
          <w:trHeight w:val="7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张芸芮</w:t>
            </w:r>
          </w:p>
        </w:tc>
        <w:tc>
          <w:tcPr>
            <w:tcW w:w="1169"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81543042504</w:t>
            </w:r>
          </w:p>
        </w:tc>
        <w:tc>
          <w:tcPr>
            <w:tcW w:w="2192"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8"/>
                <w:rFonts w:eastAsia="宋体"/>
                <w:bdr w:val="none" w:color="auto" w:sz="0" w:space="0"/>
                <w:lang w:val="en-US" w:eastAsia="zh-CN" w:bidi="ar"/>
              </w:rPr>
              <w:t>05001</w:t>
            </w:r>
            <w:r>
              <w:rPr>
                <w:rStyle w:val="17"/>
                <w:bdr w:val="none" w:color="auto" w:sz="0" w:space="0"/>
                <w:lang w:val="en-US" w:eastAsia="zh-CN" w:bidi="ar"/>
              </w:rPr>
              <w:t>系统管理与信息安全</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05001</w:t>
            </w:r>
          </w:p>
        </w:tc>
        <w:tc>
          <w:tcPr>
            <w:tcW w:w="2610"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成都市规划和自然资源信息中心</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64</w:t>
            </w:r>
          </w:p>
        </w:tc>
        <w:tc>
          <w:tcPr>
            <w:tcW w:w="71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48.5</w:t>
            </w:r>
          </w:p>
        </w:tc>
        <w:tc>
          <w:tcPr>
            <w:tcW w:w="1257"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43.5</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156</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52.425</w:t>
            </w:r>
          </w:p>
        </w:tc>
        <w:tc>
          <w:tcPr>
            <w:tcW w:w="48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52.425</w:t>
            </w:r>
          </w:p>
        </w:tc>
        <w:tc>
          <w:tcPr>
            <w:tcW w:w="531"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w:t>
            </w:r>
          </w:p>
        </w:tc>
      </w:tr>
      <w:tr>
        <w:tblPrEx>
          <w:shd w:val="clear"/>
          <w:tblCellMar>
            <w:top w:w="0" w:type="dxa"/>
            <w:left w:w="0" w:type="dxa"/>
            <w:bottom w:w="0" w:type="dxa"/>
            <w:right w:w="0" w:type="dxa"/>
          </w:tblCellMar>
        </w:tblPrEx>
        <w:trPr>
          <w:trHeight w:val="7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何平</w:t>
            </w:r>
          </w:p>
        </w:tc>
        <w:tc>
          <w:tcPr>
            <w:tcW w:w="1169"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81543042619</w:t>
            </w:r>
          </w:p>
        </w:tc>
        <w:tc>
          <w:tcPr>
            <w:tcW w:w="2192"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8"/>
                <w:rFonts w:eastAsia="宋体"/>
                <w:bdr w:val="none" w:color="auto" w:sz="0" w:space="0"/>
                <w:lang w:val="en-US" w:eastAsia="zh-CN" w:bidi="ar"/>
              </w:rPr>
              <w:t>05001</w:t>
            </w:r>
            <w:r>
              <w:rPr>
                <w:rStyle w:val="17"/>
                <w:bdr w:val="none" w:color="auto" w:sz="0" w:space="0"/>
                <w:lang w:val="en-US" w:eastAsia="zh-CN" w:bidi="ar"/>
              </w:rPr>
              <w:t>系统管理与信息安全</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05001</w:t>
            </w:r>
          </w:p>
        </w:tc>
        <w:tc>
          <w:tcPr>
            <w:tcW w:w="2610"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成都市规划和自然资源信息中心</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55</w:t>
            </w:r>
          </w:p>
        </w:tc>
        <w:tc>
          <w:tcPr>
            <w:tcW w:w="71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55.2</w:t>
            </w:r>
          </w:p>
        </w:tc>
        <w:tc>
          <w:tcPr>
            <w:tcW w:w="1257"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46</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156.2</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52.37</w:t>
            </w:r>
          </w:p>
        </w:tc>
        <w:tc>
          <w:tcPr>
            <w:tcW w:w="48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52.37</w:t>
            </w:r>
          </w:p>
        </w:tc>
        <w:tc>
          <w:tcPr>
            <w:tcW w:w="531"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w:t>
            </w:r>
          </w:p>
        </w:tc>
      </w:tr>
      <w:tr>
        <w:tblPrEx>
          <w:shd w:val="clear"/>
          <w:tblCellMar>
            <w:top w:w="0" w:type="dxa"/>
            <w:left w:w="0" w:type="dxa"/>
            <w:bottom w:w="0" w:type="dxa"/>
            <w:right w:w="0" w:type="dxa"/>
          </w:tblCellMar>
        </w:tblPrEx>
        <w:trPr>
          <w:trHeight w:val="7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李先艳</w:t>
            </w:r>
          </w:p>
        </w:tc>
        <w:tc>
          <w:tcPr>
            <w:tcW w:w="1169"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81543042701</w:t>
            </w:r>
          </w:p>
        </w:tc>
        <w:tc>
          <w:tcPr>
            <w:tcW w:w="2192"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8"/>
                <w:rFonts w:eastAsia="宋体"/>
                <w:bdr w:val="none" w:color="auto" w:sz="0" w:space="0"/>
                <w:lang w:val="en-US" w:eastAsia="zh-CN" w:bidi="ar"/>
              </w:rPr>
              <w:t>05001</w:t>
            </w:r>
            <w:r>
              <w:rPr>
                <w:rStyle w:val="17"/>
                <w:bdr w:val="none" w:color="auto" w:sz="0" w:space="0"/>
                <w:lang w:val="en-US" w:eastAsia="zh-CN" w:bidi="ar"/>
              </w:rPr>
              <w:t>系统管理与信息安全</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05001</w:t>
            </w:r>
          </w:p>
        </w:tc>
        <w:tc>
          <w:tcPr>
            <w:tcW w:w="2610"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成都市规划和自然资源信息中心</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65.1</w:t>
            </w:r>
          </w:p>
        </w:tc>
        <w:tc>
          <w:tcPr>
            <w:tcW w:w="71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47.8</w:t>
            </w:r>
          </w:p>
        </w:tc>
        <w:tc>
          <w:tcPr>
            <w:tcW w:w="1257"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153.9</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51.815</w:t>
            </w:r>
          </w:p>
        </w:tc>
        <w:tc>
          <w:tcPr>
            <w:tcW w:w="48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51.815</w:t>
            </w:r>
          </w:p>
        </w:tc>
        <w:tc>
          <w:tcPr>
            <w:tcW w:w="531"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w:t>
            </w:r>
          </w:p>
        </w:tc>
      </w:tr>
      <w:tr>
        <w:tblPrEx>
          <w:shd w:val="clear"/>
          <w:tblCellMar>
            <w:top w:w="0" w:type="dxa"/>
            <w:left w:w="0" w:type="dxa"/>
            <w:bottom w:w="0" w:type="dxa"/>
            <w:right w:w="0" w:type="dxa"/>
          </w:tblCellMar>
        </w:tblPrEx>
        <w:trPr>
          <w:trHeight w:val="7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刘光辉</w:t>
            </w:r>
          </w:p>
        </w:tc>
        <w:tc>
          <w:tcPr>
            <w:tcW w:w="1169"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81543042507</w:t>
            </w:r>
          </w:p>
        </w:tc>
        <w:tc>
          <w:tcPr>
            <w:tcW w:w="2192"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8"/>
                <w:rFonts w:eastAsia="宋体"/>
                <w:bdr w:val="none" w:color="auto" w:sz="0" w:space="0"/>
                <w:lang w:val="en-US" w:eastAsia="zh-CN" w:bidi="ar"/>
              </w:rPr>
              <w:t>05001</w:t>
            </w:r>
            <w:r>
              <w:rPr>
                <w:rStyle w:val="17"/>
                <w:bdr w:val="none" w:color="auto" w:sz="0" w:space="0"/>
                <w:lang w:val="en-US" w:eastAsia="zh-CN" w:bidi="ar"/>
              </w:rPr>
              <w:t>系统管理与信息安全</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05001</w:t>
            </w:r>
          </w:p>
        </w:tc>
        <w:tc>
          <w:tcPr>
            <w:tcW w:w="2610"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成都市规划和自然资源信息中心</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49.5</w:t>
            </w:r>
          </w:p>
        </w:tc>
        <w:tc>
          <w:tcPr>
            <w:tcW w:w="71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37.1</w:t>
            </w:r>
          </w:p>
        </w:tc>
        <w:tc>
          <w:tcPr>
            <w:tcW w:w="1257"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71</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157.6</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51.61</w:t>
            </w:r>
          </w:p>
        </w:tc>
        <w:tc>
          <w:tcPr>
            <w:tcW w:w="48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51.61</w:t>
            </w:r>
          </w:p>
        </w:tc>
        <w:tc>
          <w:tcPr>
            <w:tcW w:w="531"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w:t>
            </w:r>
          </w:p>
        </w:tc>
      </w:tr>
      <w:tr>
        <w:tblPrEx>
          <w:shd w:val="clear"/>
          <w:tblCellMar>
            <w:top w:w="0" w:type="dxa"/>
            <w:left w:w="0" w:type="dxa"/>
            <w:bottom w:w="0" w:type="dxa"/>
            <w:right w:w="0" w:type="dxa"/>
          </w:tblCellMar>
        </w:tblPrEx>
        <w:trPr>
          <w:trHeight w:val="7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何一鸣</w:t>
            </w:r>
          </w:p>
        </w:tc>
        <w:tc>
          <w:tcPr>
            <w:tcW w:w="1169"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81543042715</w:t>
            </w:r>
          </w:p>
        </w:tc>
        <w:tc>
          <w:tcPr>
            <w:tcW w:w="2192"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8"/>
                <w:rFonts w:eastAsia="宋体"/>
                <w:bdr w:val="none" w:color="auto" w:sz="0" w:space="0"/>
                <w:lang w:val="en-US" w:eastAsia="zh-CN" w:bidi="ar"/>
              </w:rPr>
              <w:t>05001</w:t>
            </w:r>
            <w:r>
              <w:rPr>
                <w:rStyle w:val="17"/>
                <w:bdr w:val="none" w:color="auto" w:sz="0" w:space="0"/>
                <w:lang w:val="en-US" w:eastAsia="zh-CN" w:bidi="ar"/>
              </w:rPr>
              <w:t>系统管理与信息安全</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05001</w:t>
            </w:r>
          </w:p>
        </w:tc>
        <w:tc>
          <w:tcPr>
            <w:tcW w:w="2610"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成都市规划和自然资源信息中心</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55.4</w:t>
            </w:r>
          </w:p>
        </w:tc>
        <w:tc>
          <w:tcPr>
            <w:tcW w:w="71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52.4</w:t>
            </w:r>
          </w:p>
        </w:tc>
        <w:tc>
          <w:tcPr>
            <w:tcW w:w="1257"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44.5</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152.3</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51.08</w:t>
            </w:r>
          </w:p>
        </w:tc>
        <w:tc>
          <w:tcPr>
            <w:tcW w:w="48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51.08</w:t>
            </w:r>
          </w:p>
        </w:tc>
        <w:tc>
          <w:tcPr>
            <w:tcW w:w="531"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w:t>
            </w:r>
          </w:p>
        </w:tc>
      </w:tr>
      <w:tr>
        <w:tblPrEx>
          <w:shd w:val="clear"/>
          <w:tblCellMar>
            <w:top w:w="0" w:type="dxa"/>
            <w:left w:w="0" w:type="dxa"/>
            <w:bottom w:w="0" w:type="dxa"/>
            <w:right w:w="0" w:type="dxa"/>
          </w:tblCellMar>
        </w:tblPrEx>
        <w:trPr>
          <w:trHeight w:val="7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张晓静</w:t>
            </w:r>
          </w:p>
        </w:tc>
        <w:tc>
          <w:tcPr>
            <w:tcW w:w="1169"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81543042720</w:t>
            </w:r>
          </w:p>
        </w:tc>
        <w:tc>
          <w:tcPr>
            <w:tcW w:w="2192"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8"/>
                <w:rFonts w:eastAsia="宋体"/>
                <w:bdr w:val="none" w:color="auto" w:sz="0" w:space="0"/>
                <w:lang w:val="en-US" w:eastAsia="zh-CN" w:bidi="ar"/>
              </w:rPr>
              <w:t>05001</w:t>
            </w:r>
            <w:r>
              <w:rPr>
                <w:rStyle w:val="17"/>
                <w:bdr w:val="none" w:color="auto" w:sz="0" w:space="0"/>
                <w:lang w:val="en-US" w:eastAsia="zh-CN" w:bidi="ar"/>
              </w:rPr>
              <w:t>系统管理与信息安全</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05001</w:t>
            </w:r>
          </w:p>
        </w:tc>
        <w:tc>
          <w:tcPr>
            <w:tcW w:w="2610"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成都市规划和自然资源信息中心</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56.8</w:t>
            </w:r>
          </w:p>
        </w:tc>
        <w:tc>
          <w:tcPr>
            <w:tcW w:w="71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57</w:t>
            </w:r>
          </w:p>
        </w:tc>
        <w:tc>
          <w:tcPr>
            <w:tcW w:w="1257"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148.8</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50.33</w:t>
            </w:r>
          </w:p>
        </w:tc>
        <w:tc>
          <w:tcPr>
            <w:tcW w:w="48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50.33</w:t>
            </w:r>
          </w:p>
        </w:tc>
        <w:tc>
          <w:tcPr>
            <w:tcW w:w="531"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w:t>
            </w:r>
          </w:p>
        </w:tc>
      </w:tr>
      <w:tr>
        <w:tblPrEx>
          <w:shd w:val="clear"/>
          <w:tblCellMar>
            <w:top w:w="0" w:type="dxa"/>
            <w:left w:w="0" w:type="dxa"/>
            <w:bottom w:w="0" w:type="dxa"/>
            <w:right w:w="0" w:type="dxa"/>
          </w:tblCellMar>
        </w:tblPrEx>
        <w:trPr>
          <w:trHeight w:val="7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徐静</w:t>
            </w:r>
          </w:p>
        </w:tc>
        <w:tc>
          <w:tcPr>
            <w:tcW w:w="1169"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81543042627</w:t>
            </w:r>
          </w:p>
        </w:tc>
        <w:tc>
          <w:tcPr>
            <w:tcW w:w="2192"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8"/>
                <w:rFonts w:eastAsia="宋体"/>
                <w:bdr w:val="none" w:color="auto" w:sz="0" w:space="0"/>
                <w:lang w:val="en-US" w:eastAsia="zh-CN" w:bidi="ar"/>
              </w:rPr>
              <w:t>05001</w:t>
            </w:r>
            <w:r>
              <w:rPr>
                <w:rStyle w:val="17"/>
                <w:bdr w:val="none" w:color="auto" w:sz="0" w:space="0"/>
                <w:lang w:val="en-US" w:eastAsia="zh-CN" w:bidi="ar"/>
              </w:rPr>
              <w:t>系统管理与信息安全</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05001</w:t>
            </w:r>
          </w:p>
        </w:tc>
        <w:tc>
          <w:tcPr>
            <w:tcW w:w="2610"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Style w:val="17"/>
                <w:bdr w:val="none" w:color="auto" w:sz="0" w:space="0"/>
                <w:lang w:val="en-US" w:eastAsia="zh-CN" w:bidi="ar"/>
              </w:rPr>
              <w:t>成都市规划和自然资源信息中心</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60.4</w:t>
            </w:r>
          </w:p>
        </w:tc>
        <w:tc>
          <w:tcPr>
            <w:tcW w:w="71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51.3</w:t>
            </w:r>
          </w:p>
        </w:tc>
        <w:tc>
          <w:tcPr>
            <w:tcW w:w="1257"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146.7</w:t>
            </w: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49.595</w:t>
            </w:r>
          </w:p>
        </w:tc>
        <w:tc>
          <w:tcPr>
            <w:tcW w:w="488"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49.595</w:t>
            </w:r>
          </w:p>
        </w:tc>
        <w:tc>
          <w:tcPr>
            <w:tcW w:w="531" w:type="dxa"/>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3116" w:firstLineChars="974"/>
        <w:jc w:val="center"/>
        <w:rPr>
          <w:rFonts w:ascii="Times New Roman" w:hAnsi="Times New Roman" w:eastAsia="方正仿宋_GBK"/>
          <w:sz w:val="32"/>
          <w:szCs w:val="32"/>
        </w:rPr>
      </w:pPr>
      <w:bookmarkStart w:id="0" w:name="_GoBack"/>
      <w:bookmarkEnd w:id="0"/>
    </w:p>
    <w:sectPr>
      <w:type w:val="continuous"/>
      <w:pgSz w:w="16838" w:h="11906" w:orient="landscape"/>
      <w:pgMar w:top="1588" w:right="1985" w:bottom="1474" w:left="1134" w:header="851" w:footer="85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0000600000000000000"/>
    <w:charset w:val="86"/>
    <w:family w:val="script"/>
    <w:pitch w:val="default"/>
    <w:sig w:usb0="800002BF" w:usb1="184F6CF8" w:usb2="00000012" w:usb3="00000000" w:csb0="00160001" w:csb1="1203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8369100"/>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1F01FE"/>
    <w:rsid w:val="00012144"/>
    <w:rsid w:val="00097BB3"/>
    <w:rsid w:val="000E4FC9"/>
    <w:rsid w:val="000E6318"/>
    <w:rsid w:val="001236A9"/>
    <w:rsid w:val="0013741C"/>
    <w:rsid w:val="00181403"/>
    <w:rsid w:val="001A1BC9"/>
    <w:rsid w:val="001A60E4"/>
    <w:rsid w:val="001E3089"/>
    <w:rsid w:val="00207A85"/>
    <w:rsid w:val="0025299F"/>
    <w:rsid w:val="00280FF6"/>
    <w:rsid w:val="002C4235"/>
    <w:rsid w:val="00362C22"/>
    <w:rsid w:val="003B0076"/>
    <w:rsid w:val="003C7ECC"/>
    <w:rsid w:val="003F269E"/>
    <w:rsid w:val="00420B2E"/>
    <w:rsid w:val="004760B3"/>
    <w:rsid w:val="00477871"/>
    <w:rsid w:val="004F43A6"/>
    <w:rsid w:val="00554EBD"/>
    <w:rsid w:val="005B523E"/>
    <w:rsid w:val="00601349"/>
    <w:rsid w:val="00631021"/>
    <w:rsid w:val="00640E4B"/>
    <w:rsid w:val="006E2F7E"/>
    <w:rsid w:val="006F75E2"/>
    <w:rsid w:val="00701556"/>
    <w:rsid w:val="00734D89"/>
    <w:rsid w:val="007B4E48"/>
    <w:rsid w:val="007B7CBF"/>
    <w:rsid w:val="00810DDC"/>
    <w:rsid w:val="00832BBA"/>
    <w:rsid w:val="00861D85"/>
    <w:rsid w:val="008B601B"/>
    <w:rsid w:val="00934A2C"/>
    <w:rsid w:val="00941438"/>
    <w:rsid w:val="00947362"/>
    <w:rsid w:val="00954CB9"/>
    <w:rsid w:val="00965BE8"/>
    <w:rsid w:val="009D7C35"/>
    <w:rsid w:val="00A7405B"/>
    <w:rsid w:val="00A81B55"/>
    <w:rsid w:val="00B26C28"/>
    <w:rsid w:val="00B74C9B"/>
    <w:rsid w:val="00BF3843"/>
    <w:rsid w:val="00C056AF"/>
    <w:rsid w:val="00C36931"/>
    <w:rsid w:val="00D46DCA"/>
    <w:rsid w:val="00D771F7"/>
    <w:rsid w:val="00DF52AA"/>
    <w:rsid w:val="00E239BF"/>
    <w:rsid w:val="00E256DD"/>
    <w:rsid w:val="00E67DE6"/>
    <w:rsid w:val="00F31196"/>
    <w:rsid w:val="00F559B7"/>
    <w:rsid w:val="00FB3158"/>
    <w:rsid w:val="02D76DCA"/>
    <w:rsid w:val="03AE16DA"/>
    <w:rsid w:val="03EE142C"/>
    <w:rsid w:val="04BC5301"/>
    <w:rsid w:val="06137D92"/>
    <w:rsid w:val="077D2E6C"/>
    <w:rsid w:val="085D18F2"/>
    <w:rsid w:val="08665E2A"/>
    <w:rsid w:val="08DC0498"/>
    <w:rsid w:val="0945030F"/>
    <w:rsid w:val="0AEF3553"/>
    <w:rsid w:val="0BBD08D3"/>
    <w:rsid w:val="0C6E64E9"/>
    <w:rsid w:val="0C980C6D"/>
    <w:rsid w:val="0D813AF7"/>
    <w:rsid w:val="10FB13BD"/>
    <w:rsid w:val="122A574D"/>
    <w:rsid w:val="12327916"/>
    <w:rsid w:val="13CF6770"/>
    <w:rsid w:val="142E36DB"/>
    <w:rsid w:val="16EF2749"/>
    <w:rsid w:val="18507A1C"/>
    <w:rsid w:val="1C027D91"/>
    <w:rsid w:val="1CCF1EB3"/>
    <w:rsid w:val="1DE023EC"/>
    <w:rsid w:val="1E006F60"/>
    <w:rsid w:val="1E9F3270"/>
    <w:rsid w:val="21046B41"/>
    <w:rsid w:val="25845855"/>
    <w:rsid w:val="27E74EC5"/>
    <w:rsid w:val="28074E6F"/>
    <w:rsid w:val="28B75A79"/>
    <w:rsid w:val="291C36B7"/>
    <w:rsid w:val="2A62653B"/>
    <w:rsid w:val="2A971F93"/>
    <w:rsid w:val="2ACF16AB"/>
    <w:rsid w:val="2C764AC5"/>
    <w:rsid w:val="2F154E82"/>
    <w:rsid w:val="2FA7657C"/>
    <w:rsid w:val="31430E3B"/>
    <w:rsid w:val="339A685D"/>
    <w:rsid w:val="34D27ACD"/>
    <w:rsid w:val="35213248"/>
    <w:rsid w:val="354A767D"/>
    <w:rsid w:val="35585362"/>
    <w:rsid w:val="36C05613"/>
    <w:rsid w:val="38DB74FB"/>
    <w:rsid w:val="3A027D62"/>
    <w:rsid w:val="3A213EC7"/>
    <w:rsid w:val="3AB72AE2"/>
    <w:rsid w:val="3B1E42BE"/>
    <w:rsid w:val="3BA94179"/>
    <w:rsid w:val="3FE4651A"/>
    <w:rsid w:val="427B7353"/>
    <w:rsid w:val="45181FCA"/>
    <w:rsid w:val="4643733F"/>
    <w:rsid w:val="47F32CC6"/>
    <w:rsid w:val="4904055D"/>
    <w:rsid w:val="4969368F"/>
    <w:rsid w:val="498C5607"/>
    <w:rsid w:val="4B760C6A"/>
    <w:rsid w:val="4DA32F79"/>
    <w:rsid w:val="52311FD3"/>
    <w:rsid w:val="550C42D8"/>
    <w:rsid w:val="55DF1119"/>
    <w:rsid w:val="56B01517"/>
    <w:rsid w:val="56C96B0C"/>
    <w:rsid w:val="5A995DC6"/>
    <w:rsid w:val="5AEE5562"/>
    <w:rsid w:val="5B182AB2"/>
    <w:rsid w:val="5B441E2F"/>
    <w:rsid w:val="5CD43E2E"/>
    <w:rsid w:val="5D530A93"/>
    <w:rsid w:val="606145C6"/>
    <w:rsid w:val="6187507D"/>
    <w:rsid w:val="63EB469A"/>
    <w:rsid w:val="65327BAD"/>
    <w:rsid w:val="664D2DC8"/>
    <w:rsid w:val="67100222"/>
    <w:rsid w:val="67136052"/>
    <w:rsid w:val="68C37502"/>
    <w:rsid w:val="68CE0D2B"/>
    <w:rsid w:val="6BDD7314"/>
    <w:rsid w:val="6DEB3020"/>
    <w:rsid w:val="6EF401DC"/>
    <w:rsid w:val="6FD665E9"/>
    <w:rsid w:val="704F5585"/>
    <w:rsid w:val="7059057C"/>
    <w:rsid w:val="71CC7C43"/>
    <w:rsid w:val="73863C55"/>
    <w:rsid w:val="74A86020"/>
    <w:rsid w:val="75D17A59"/>
    <w:rsid w:val="781F01FE"/>
    <w:rsid w:val="79686244"/>
    <w:rsid w:val="798A3CB3"/>
    <w:rsid w:val="7C6D2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540" w:firstLineChars="180"/>
    </w:pPr>
    <w:rPr>
      <w:sz w:val="30"/>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字符"/>
    <w:basedOn w:val="7"/>
    <w:link w:val="4"/>
    <w:uiPriority w:val="0"/>
    <w:rPr>
      <w:rFonts w:asciiTheme="minorHAnsi" w:hAnsiTheme="minorHAnsi" w:eastAsiaTheme="minorEastAsia" w:cstheme="minorBidi"/>
      <w:kern w:val="2"/>
      <w:sz w:val="18"/>
      <w:szCs w:val="18"/>
    </w:rPr>
  </w:style>
  <w:style w:type="character" w:customStyle="1" w:styleId="11">
    <w:name w:val="页脚 字符"/>
    <w:basedOn w:val="7"/>
    <w:link w:val="3"/>
    <w:uiPriority w:val="99"/>
    <w:rPr>
      <w:rFonts w:asciiTheme="minorHAnsi" w:hAnsiTheme="minorHAnsi" w:eastAsiaTheme="minorEastAsia" w:cstheme="minorBidi"/>
      <w:kern w:val="2"/>
      <w:sz w:val="18"/>
      <w:szCs w:val="18"/>
    </w:rPr>
  </w:style>
  <w:style w:type="character" w:customStyle="1" w:styleId="12">
    <w:name w:val="font101"/>
    <w:basedOn w:val="7"/>
    <w:uiPriority w:val="0"/>
    <w:rPr>
      <w:rFonts w:ascii="方正小标宋_GBK" w:hAnsi="方正小标宋_GBK" w:eastAsia="方正小标宋_GBK" w:cs="方正小标宋_GBK"/>
      <w:color w:val="000000"/>
      <w:sz w:val="40"/>
      <w:szCs w:val="40"/>
      <w:u w:val="none"/>
    </w:rPr>
  </w:style>
  <w:style w:type="character" w:customStyle="1" w:styleId="13">
    <w:name w:val="font61"/>
    <w:basedOn w:val="7"/>
    <w:uiPriority w:val="0"/>
    <w:rPr>
      <w:rFonts w:hint="default" w:ascii="Times New Roman" w:hAnsi="Times New Roman" w:cs="Times New Roman"/>
      <w:color w:val="000000"/>
      <w:sz w:val="40"/>
      <w:szCs w:val="40"/>
      <w:u w:val="none"/>
    </w:rPr>
  </w:style>
  <w:style w:type="character" w:customStyle="1" w:styleId="14">
    <w:name w:val="font31"/>
    <w:basedOn w:val="7"/>
    <w:uiPriority w:val="0"/>
    <w:rPr>
      <w:rFonts w:ascii="方正仿宋_GBK" w:hAnsi="方正仿宋_GBK" w:eastAsia="方正仿宋_GBK" w:cs="方正仿宋_GBK"/>
      <w:color w:val="000000"/>
      <w:sz w:val="28"/>
      <w:szCs w:val="28"/>
      <w:u w:val="none"/>
    </w:rPr>
  </w:style>
  <w:style w:type="character" w:customStyle="1" w:styleId="15">
    <w:name w:val="font71"/>
    <w:basedOn w:val="7"/>
    <w:uiPriority w:val="0"/>
    <w:rPr>
      <w:rFonts w:hint="default" w:ascii="Times New Roman" w:hAnsi="Times New Roman" w:cs="Times New Roman"/>
      <w:color w:val="000000"/>
      <w:sz w:val="28"/>
      <w:szCs w:val="28"/>
      <w:u w:val="none"/>
    </w:rPr>
  </w:style>
  <w:style w:type="character" w:customStyle="1" w:styleId="16">
    <w:name w:val="font01"/>
    <w:basedOn w:val="7"/>
    <w:uiPriority w:val="0"/>
    <w:rPr>
      <w:rFonts w:ascii="方正黑体_GBK" w:hAnsi="方正黑体_GBK" w:eastAsia="方正黑体_GBK" w:cs="方正黑体_GBK"/>
      <w:color w:val="000000"/>
      <w:sz w:val="20"/>
      <w:szCs w:val="20"/>
      <w:u w:val="none"/>
    </w:rPr>
  </w:style>
  <w:style w:type="character" w:customStyle="1" w:styleId="17">
    <w:name w:val="font41"/>
    <w:basedOn w:val="7"/>
    <w:uiPriority w:val="0"/>
    <w:rPr>
      <w:rFonts w:hint="eastAsia" w:ascii="方正仿宋_GBK" w:hAnsi="方正仿宋_GBK" w:eastAsia="方正仿宋_GBK" w:cs="方正仿宋_GBK"/>
      <w:color w:val="000000"/>
      <w:sz w:val="22"/>
      <w:szCs w:val="22"/>
      <w:u w:val="none"/>
    </w:rPr>
  </w:style>
  <w:style w:type="character" w:customStyle="1" w:styleId="18">
    <w:name w:val="font11"/>
    <w:basedOn w:val="7"/>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249</Words>
  <Characters>1423</Characters>
  <Lines>11</Lines>
  <Paragraphs>3</Paragraphs>
  <TotalTime>38</TotalTime>
  <ScaleCrop>false</ScaleCrop>
  <LinksUpToDate>false</LinksUpToDate>
  <CharactersWithSpaces>1669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2021-07-12T05:03:00Z</dcterms:created>
  <dc:creator>大盗妮妮go</dc:creator>
  <cp:lastModifiedBy>云起时°C</cp:lastModifiedBy>
  <cp:lastPrinted>2020-08-07T03:59:00Z</cp:lastPrinted>
  <dcterms:modified xsi:type="dcterms:W3CDTF">2021-07-12T14:10:50Z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586672526_btnclosed</vt:lpwstr>
  </property>
</Properties>
</file>