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5" w:lineRule="atLeast"/>
        <w:ind w:left="0" w:right="0" w:firstLine="630"/>
        <w:rPr>
          <w:rFonts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630"/>
        <w:jc w:val="center"/>
        <w:rPr>
          <w:rFonts w:hint="eastAsia" w:ascii="微软雅黑" w:hAnsi="微软雅黑" w:eastAsia="微软雅黑" w:cs="微软雅黑"/>
          <w:i w:val="0"/>
          <w:iCs w:val="0"/>
          <w:caps w:val="0"/>
          <w:color w:val="333333"/>
          <w:spacing w:val="0"/>
          <w:sz w:val="24"/>
          <w:szCs w:val="24"/>
        </w:rPr>
      </w:pPr>
      <w:r>
        <w:rPr>
          <w:rFonts w:ascii="方正小标宋_GBK" w:hAnsi="方正小标宋_GBK" w:eastAsia="方正小标宋_GBK" w:cs="方正小标宋_GBK"/>
          <w:i w:val="0"/>
          <w:iCs w:val="0"/>
          <w:caps w:val="0"/>
          <w:color w:val="333333"/>
          <w:spacing w:val="0"/>
          <w:sz w:val="36"/>
          <w:szCs w:val="36"/>
          <w:bdr w:val="none" w:color="auto" w:sz="0" w:space="0"/>
          <w:shd w:val="clear" w:fill="FFFFFF"/>
        </w:rPr>
        <w:t>涪陵区农业综合行政执法支队招用渔政协助巡护人员岗位条件一览表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sz w:val="36"/>
          <w:szCs w:val="36"/>
          <w:bdr w:val="none" w:color="auto" w:sz="0" w:space="0"/>
          <w:shd w:val="clear" w:fill="FFFFFF"/>
        </w:rPr>
        <w:t>  </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8"/>
        <w:gridCol w:w="847"/>
        <w:gridCol w:w="667"/>
        <w:gridCol w:w="870"/>
        <w:gridCol w:w="1446"/>
        <w:gridCol w:w="936"/>
        <w:gridCol w:w="1662"/>
        <w:gridCol w:w="11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50" w:hRule="atLeast"/>
        </w:trPr>
        <w:tc>
          <w:tcPr>
            <w:tcW w:w="1710" w:type="dxa"/>
            <w:tcBorders>
              <w:top w:val="single" w:color="auto" w:sz="6" w:space="0"/>
              <w:left w:val="single" w:color="auto" w:sz="6" w:space="0"/>
              <w:bottom w:val="single" w:color="4F81BD"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rStyle w:val="5"/>
                <w:rFonts w:ascii="方正仿宋_GBK" w:hAnsi="方正仿宋_GBK" w:eastAsia="方正仿宋_GBK" w:cs="方正仿宋_GBK"/>
                <w:i w:val="0"/>
                <w:iCs w:val="0"/>
                <w:caps w:val="0"/>
                <w:color w:val="000000"/>
                <w:spacing w:val="0"/>
                <w:sz w:val="28"/>
                <w:szCs w:val="28"/>
                <w:bdr w:val="none" w:color="auto" w:sz="0" w:space="0"/>
              </w:rPr>
              <w:t>招用单位</w:t>
            </w:r>
          </w:p>
        </w:tc>
        <w:tc>
          <w:tcPr>
            <w:tcW w:w="12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名称</w:t>
            </w:r>
          </w:p>
        </w:tc>
        <w:tc>
          <w:tcPr>
            <w:tcW w:w="9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00"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招用名额</w:t>
            </w:r>
          </w:p>
        </w:tc>
        <w:tc>
          <w:tcPr>
            <w:tcW w:w="11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360"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学历</w:t>
            </w:r>
            <w:r>
              <w:rPr>
                <w:rStyle w:val="5"/>
                <w:rFonts w:hint="default" w:ascii="方正仿宋_GBK" w:hAnsi="方正仿宋_GBK" w:eastAsia="方正仿宋_GBK" w:cs="方正仿宋_GBK"/>
                <w:i w:val="0"/>
                <w:iCs w:val="0"/>
                <w:caps w:val="0"/>
                <w:color w:val="000000"/>
                <w:spacing w:val="0"/>
                <w:sz w:val="28"/>
                <w:szCs w:val="28"/>
                <w:bdr w:val="none" w:color="auto" w:sz="0" w:space="0"/>
              </w:rPr>
              <w:br w:type="textWrapping"/>
            </w:r>
            <w:r>
              <w:rPr>
                <w:rStyle w:val="5"/>
                <w:rFonts w:hint="default" w:ascii="方正仿宋_GBK" w:hAnsi="方正仿宋_GBK" w:eastAsia="方正仿宋_GBK" w:cs="方正仿宋_GBK"/>
                <w:i w:val="0"/>
                <w:iCs w:val="0"/>
                <w:caps w:val="0"/>
                <w:color w:val="000000"/>
                <w:spacing w:val="0"/>
                <w:sz w:val="28"/>
                <w:szCs w:val="28"/>
                <w:bdr w:val="none" w:color="auto" w:sz="0" w:space="0"/>
              </w:rPr>
              <w:t>  </w:t>
            </w:r>
            <w:r>
              <w:rPr>
                <w:rStyle w:val="5"/>
                <w:rFonts w:hint="default" w:ascii="方正仿宋_GBK" w:hAnsi="方正仿宋_GBK" w:eastAsia="方正仿宋_GBK" w:cs="方正仿宋_GBK"/>
                <w:i w:val="0"/>
                <w:iCs w:val="0"/>
                <w:caps w:val="0"/>
                <w:color w:val="000000"/>
                <w:spacing w:val="0"/>
                <w:sz w:val="24"/>
                <w:szCs w:val="24"/>
                <w:bdr w:val="none" w:color="auto" w:sz="0" w:space="0"/>
              </w:rPr>
              <w:t>（学位）</w:t>
            </w:r>
          </w:p>
        </w:tc>
        <w:tc>
          <w:tcPr>
            <w:tcW w:w="258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专业</w:t>
            </w:r>
          </w:p>
        </w:tc>
        <w:tc>
          <w:tcPr>
            <w:tcW w:w="130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年龄</w:t>
            </w:r>
          </w:p>
        </w:tc>
        <w:tc>
          <w:tcPr>
            <w:tcW w:w="312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岗位要求</w:t>
            </w:r>
          </w:p>
        </w:tc>
        <w:tc>
          <w:tcPr>
            <w:tcW w:w="17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05" w:lineRule="atLeast"/>
              <w:ind w:left="0" w:right="0"/>
              <w:jc w:val="center"/>
            </w:pPr>
            <w:r>
              <w:rPr>
                <w:rStyle w:val="5"/>
                <w:rFonts w:hint="default" w:ascii="方正仿宋_GBK" w:hAnsi="方正仿宋_GBK" w:eastAsia="方正仿宋_GBK" w:cs="方正仿宋_GBK"/>
                <w:i w:val="0"/>
                <w:iCs w:val="0"/>
                <w:caps w:val="0"/>
                <w:color w:val="000000"/>
                <w:spacing w:val="0"/>
                <w:sz w:val="28"/>
                <w:szCs w:val="28"/>
                <w:bdr w:val="none" w:color="auto" w:sz="0" w:space="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6" w:hRule="atLeast"/>
        </w:trPr>
        <w:tc>
          <w:tcPr>
            <w:tcW w:w="17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重庆市涪陵区农业综合行政执法支队</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岗位</w:t>
            </w:r>
            <w:r>
              <w:rPr>
                <w:rFonts w:hint="eastAsia" w:ascii="微软雅黑" w:hAnsi="微软雅黑" w:eastAsia="微软雅黑" w:cs="微软雅黑"/>
                <w:i w:val="0"/>
                <w:iCs w:val="0"/>
                <w:caps w:val="0"/>
                <w:color w:val="333333"/>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：巡护执勤</w:t>
            </w: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15</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初中及以上</w:t>
            </w:r>
          </w:p>
        </w:tc>
        <w:tc>
          <w:tcPr>
            <w:tcW w:w="25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不限。</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男：</w:t>
            </w:r>
            <w:r>
              <w:rPr>
                <w:rFonts w:hint="eastAsia" w:ascii="微软雅黑" w:hAnsi="微软雅黑" w:eastAsia="微软雅黑" w:cs="微软雅黑"/>
                <w:i w:val="0"/>
                <w:iCs w:val="0"/>
                <w:caps w:val="0"/>
                <w:color w:val="333333"/>
                <w:spacing w:val="0"/>
                <w:sz w:val="24"/>
                <w:szCs w:val="24"/>
                <w:bdr w:val="none" w:color="auto" w:sz="0" w:space="0"/>
              </w:rPr>
              <w:t>52</w:t>
            </w:r>
            <w:r>
              <w:rPr>
                <w:rFonts w:hint="default" w:ascii="方正仿宋_GBK" w:hAnsi="方正仿宋_GBK" w:eastAsia="方正仿宋_GBK" w:cs="方正仿宋_GBK"/>
                <w:i w:val="0"/>
                <w:iCs w:val="0"/>
                <w:caps w:val="0"/>
                <w:color w:val="333333"/>
                <w:spacing w:val="0"/>
                <w:sz w:val="24"/>
                <w:szCs w:val="24"/>
                <w:bdr w:val="none" w:color="auto" w:sz="0" w:space="0"/>
              </w:rPr>
              <w:t>周岁及以下；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女：</w:t>
            </w:r>
            <w:r>
              <w:rPr>
                <w:rFonts w:hint="eastAsia" w:ascii="微软雅黑" w:hAnsi="微软雅黑" w:eastAsia="微软雅黑" w:cs="微软雅黑"/>
                <w:i w:val="0"/>
                <w:iCs w:val="0"/>
                <w:caps w:val="0"/>
                <w:color w:val="333333"/>
                <w:spacing w:val="0"/>
                <w:sz w:val="24"/>
                <w:szCs w:val="24"/>
                <w:bdr w:val="none" w:color="auto" w:sz="0" w:space="0"/>
              </w:rPr>
              <w:t>45</w:t>
            </w:r>
            <w:r>
              <w:rPr>
                <w:rFonts w:hint="default" w:ascii="方正仿宋_GBK" w:hAnsi="方正仿宋_GBK" w:eastAsia="方正仿宋_GBK" w:cs="方正仿宋_GBK"/>
                <w:i w:val="0"/>
                <w:iCs w:val="0"/>
                <w:caps w:val="0"/>
                <w:color w:val="333333"/>
                <w:spacing w:val="0"/>
                <w:sz w:val="24"/>
                <w:szCs w:val="24"/>
                <w:bdr w:val="none" w:color="auto" w:sz="0" w:space="0"/>
              </w:rPr>
              <w:t>周岁及以下。</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熟悉水情、渔情；会游泳；热爱禁渔护渔工作；取得内陆渔业船舶机驾长渔业船员证书（以原渔业船员档案资料为准）或者海事部门颁发的内河船舶驾驶和普通船员证书的涪陵区内退捕渔民。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eastAsia" w:ascii="微软雅黑" w:hAnsi="微软雅黑" w:eastAsia="微软雅黑" w:cs="微软雅黑"/>
                <w:i w:val="0"/>
                <w:iCs w:val="0"/>
                <w:caps w:val="0"/>
                <w:color w:val="333333"/>
                <w:spacing w:val="0"/>
                <w:sz w:val="24"/>
                <w:szCs w:val="24"/>
                <w:bdr w:val="none" w:color="auto" w:sz="0" w:space="0"/>
              </w:rPr>
              <w:t>  </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适合夜间、野外和水上作业；若</w:t>
            </w:r>
            <w:r>
              <w:rPr>
                <w:rFonts w:hint="default" w:ascii="方正仿宋_GBK" w:hAnsi="方正仿宋_GBK" w:eastAsia="方正仿宋_GBK" w:cs="方正仿宋_GBK"/>
                <w:i w:val="0"/>
                <w:iCs w:val="0"/>
                <w:caps w:val="0"/>
                <w:color w:val="000000"/>
                <w:spacing w:val="0"/>
                <w:sz w:val="24"/>
                <w:szCs w:val="24"/>
                <w:bdr w:val="none" w:color="auto" w:sz="0" w:space="0"/>
              </w:rPr>
              <w:t>岗位</w:t>
            </w:r>
            <w:r>
              <w:rPr>
                <w:rFonts w:hint="eastAsia" w:ascii="微软雅黑" w:hAnsi="微软雅黑" w:eastAsia="微软雅黑" w:cs="微软雅黑"/>
                <w:i w:val="0"/>
                <w:iCs w:val="0"/>
                <w:caps w:val="0"/>
                <w:color w:val="000000"/>
                <w:spacing w:val="0"/>
                <w:sz w:val="24"/>
                <w:szCs w:val="24"/>
                <w:bdr w:val="none" w:color="auto" w:sz="0" w:space="0"/>
              </w:rPr>
              <w:t>1</w:t>
            </w:r>
            <w:r>
              <w:rPr>
                <w:rFonts w:hint="default" w:ascii="方正仿宋_GBK" w:hAnsi="方正仿宋_GBK" w:eastAsia="方正仿宋_GBK" w:cs="方正仿宋_GBK"/>
                <w:i w:val="0"/>
                <w:iCs w:val="0"/>
                <w:caps w:val="0"/>
                <w:color w:val="333333"/>
                <w:spacing w:val="0"/>
                <w:sz w:val="24"/>
                <w:szCs w:val="24"/>
                <w:bdr w:val="none" w:color="auto" w:sz="0" w:space="0"/>
              </w:rPr>
              <w:t>招用不足</w:t>
            </w:r>
            <w:r>
              <w:rPr>
                <w:rFonts w:hint="eastAsia" w:ascii="微软雅黑" w:hAnsi="微软雅黑" w:eastAsia="微软雅黑" w:cs="微软雅黑"/>
                <w:i w:val="0"/>
                <w:iCs w:val="0"/>
                <w:caps w:val="0"/>
                <w:color w:val="333333"/>
                <w:spacing w:val="0"/>
                <w:sz w:val="24"/>
                <w:szCs w:val="24"/>
                <w:bdr w:val="none" w:color="auto" w:sz="0" w:space="0"/>
              </w:rPr>
              <w:t>15</w:t>
            </w:r>
            <w:r>
              <w:rPr>
                <w:rFonts w:hint="default" w:ascii="方正仿宋_GBK" w:hAnsi="方正仿宋_GBK" w:eastAsia="方正仿宋_GBK" w:cs="方正仿宋_GBK"/>
                <w:i w:val="0"/>
                <w:iCs w:val="0"/>
                <w:caps w:val="0"/>
                <w:color w:val="333333"/>
                <w:spacing w:val="0"/>
                <w:sz w:val="24"/>
                <w:szCs w:val="24"/>
                <w:bdr w:val="none" w:color="auto" w:sz="0" w:space="0"/>
              </w:rPr>
              <w:t>人的差额人数调整为按岗位</w:t>
            </w:r>
            <w:r>
              <w:rPr>
                <w:rFonts w:hint="eastAsia" w:ascii="微软雅黑" w:hAnsi="微软雅黑" w:eastAsia="微软雅黑" w:cs="微软雅黑"/>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条件招用。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86" w:hRule="atLeast"/>
        </w:trPr>
        <w:tc>
          <w:tcPr>
            <w:tcW w:w="17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重庆市涪陵区农业综合行政执法支队</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岗位</w:t>
            </w:r>
            <w:r>
              <w:rPr>
                <w:rFonts w:hint="eastAsia" w:ascii="微软雅黑" w:hAnsi="微软雅黑" w:eastAsia="微软雅黑" w:cs="微软雅黑"/>
                <w:i w:val="0"/>
                <w:iCs w:val="0"/>
                <w:caps w:val="0"/>
                <w:color w:val="333333"/>
                <w:spacing w:val="0"/>
                <w:sz w:val="24"/>
                <w:szCs w:val="24"/>
                <w:bdr w:val="none" w:color="auto" w:sz="0" w:space="0"/>
              </w:rPr>
              <w:t>2</w:t>
            </w:r>
            <w:r>
              <w:rPr>
                <w:rFonts w:hint="default" w:ascii="方正仿宋_GBK" w:hAnsi="方正仿宋_GBK" w:eastAsia="方正仿宋_GBK" w:cs="方正仿宋_GBK"/>
                <w:i w:val="0"/>
                <w:iCs w:val="0"/>
                <w:caps w:val="0"/>
                <w:color w:val="333333"/>
                <w:spacing w:val="0"/>
                <w:sz w:val="24"/>
                <w:szCs w:val="24"/>
                <w:bdr w:val="none" w:color="auto" w:sz="0" w:space="0"/>
              </w:rPr>
              <w:t>：执法船驾驶</w:t>
            </w: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1</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初中及以上</w:t>
            </w:r>
          </w:p>
        </w:tc>
        <w:tc>
          <w:tcPr>
            <w:tcW w:w="25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不限。</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eastAsia" w:ascii="微软雅黑" w:hAnsi="微软雅黑" w:eastAsia="微软雅黑" w:cs="微软雅黑"/>
                <w:i w:val="0"/>
                <w:iCs w:val="0"/>
                <w:caps w:val="0"/>
                <w:color w:val="333333"/>
                <w:spacing w:val="0"/>
                <w:sz w:val="24"/>
                <w:szCs w:val="24"/>
                <w:bdr w:val="none" w:color="auto" w:sz="0" w:space="0"/>
              </w:rPr>
              <w:t>50</w:t>
            </w:r>
            <w:r>
              <w:rPr>
                <w:rFonts w:hint="default" w:ascii="方正仿宋_GBK" w:hAnsi="方正仿宋_GBK" w:eastAsia="方正仿宋_GBK" w:cs="方正仿宋_GBK"/>
                <w:i w:val="0"/>
                <w:iCs w:val="0"/>
                <w:caps w:val="0"/>
                <w:color w:val="333333"/>
                <w:spacing w:val="0"/>
                <w:sz w:val="24"/>
                <w:szCs w:val="24"/>
                <w:bdr w:val="none" w:color="auto" w:sz="0" w:space="0"/>
              </w:rPr>
              <w:t>周岁及以下</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熟悉水情、渔情；会游泳；热爱禁渔护渔工作；具备海事部门颁发的四等船舶及以上驾驶资质。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eastAsia" w:ascii="微软雅黑" w:hAnsi="微软雅黑" w:eastAsia="微软雅黑" w:cs="微软雅黑"/>
                <w:i w:val="0"/>
                <w:iCs w:val="0"/>
                <w:caps w:val="0"/>
                <w:color w:val="333333"/>
                <w:spacing w:val="0"/>
                <w:sz w:val="24"/>
                <w:szCs w:val="24"/>
                <w:bdr w:val="none" w:color="auto" w:sz="0" w:space="0"/>
              </w:rPr>
              <w:t>  </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适合夜间、野外和水上作业。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60" w:hRule="atLeast"/>
        </w:trPr>
        <w:tc>
          <w:tcPr>
            <w:tcW w:w="171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重庆市涪陵区农业综合行政执法支队</w:t>
            </w:r>
          </w:p>
        </w:tc>
        <w:tc>
          <w:tcPr>
            <w:tcW w:w="12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岗位</w:t>
            </w:r>
            <w:r>
              <w:rPr>
                <w:rFonts w:hint="eastAsia" w:ascii="微软雅黑" w:hAnsi="微软雅黑" w:eastAsia="微软雅黑" w:cs="微软雅黑"/>
                <w:i w:val="0"/>
                <w:iCs w:val="0"/>
                <w:caps w:val="0"/>
                <w:color w:val="333333"/>
                <w:spacing w:val="0"/>
                <w:sz w:val="24"/>
                <w:szCs w:val="24"/>
                <w:bdr w:val="none" w:color="auto" w:sz="0" w:space="0"/>
              </w:rPr>
              <w:t>3</w:t>
            </w:r>
            <w:r>
              <w:rPr>
                <w:rFonts w:hint="default" w:ascii="方正仿宋_GBK" w:hAnsi="方正仿宋_GBK" w:eastAsia="方正仿宋_GBK" w:cs="方正仿宋_GBK"/>
                <w:i w:val="0"/>
                <w:iCs w:val="0"/>
                <w:caps w:val="0"/>
                <w:color w:val="333333"/>
                <w:spacing w:val="0"/>
                <w:sz w:val="24"/>
                <w:szCs w:val="24"/>
                <w:bdr w:val="none" w:color="auto" w:sz="0" w:space="0"/>
              </w:rPr>
              <w:t>：图文资料整理</w:t>
            </w:r>
          </w:p>
        </w:tc>
        <w:tc>
          <w:tcPr>
            <w:tcW w:w="9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eastAsia" w:ascii="微软雅黑" w:hAnsi="微软雅黑" w:eastAsia="微软雅黑" w:cs="微软雅黑"/>
                <w:i w:val="0"/>
                <w:iCs w:val="0"/>
                <w:caps w:val="0"/>
                <w:color w:val="333333"/>
                <w:spacing w:val="0"/>
                <w:sz w:val="24"/>
                <w:szCs w:val="24"/>
                <w:bdr w:val="none" w:color="auto" w:sz="0" w:space="0"/>
              </w:rPr>
              <w:t>4</w:t>
            </w:r>
          </w:p>
        </w:tc>
        <w:tc>
          <w:tcPr>
            <w:tcW w:w="11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大专及以上</w:t>
            </w:r>
          </w:p>
        </w:tc>
        <w:tc>
          <w:tcPr>
            <w:tcW w:w="258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法律、渔业资源与渔政管理、水产养殖学、文秘、会计学、物流管理、包装技术与设计、药物经营与管理、护理学、动物科学、汽车检测与维修技术、汽车制造与装配技术。</w:t>
            </w:r>
          </w:p>
        </w:tc>
        <w:tc>
          <w:tcPr>
            <w:tcW w:w="130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eastAsia" w:ascii="微软雅黑" w:hAnsi="微软雅黑" w:eastAsia="微软雅黑" w:cs="微软雅黑"/>
                <w:i w:val="0"/>
                <w:iCs w:val="0"/>
                <w:caps w:val="0"/>
                <w:color w:val="333333"/>
                <w:spacing w:val="0"/>
                <w:sz w:val="24"/>
                <w:szCs w:val="24"/>
                <w:bdr w:val="none" w:color="auto" w:sz="0" w:space="0"/>
              </w:rPr>
              <w:t>35</w:t>
            </w:r>
            <w:r>
              <w:rPr>
                <w:rFonts w:hint="default" w:ascii="方正仿宋_GBK" w:hAnsi="方正仿宋_GBK" w:eastAsia="方正仿宋_GBK" w:cs="方正仿宋_GBK"/>
                <w:i w:val="0"/>
                <w:iCs w:val="0"/>
                <w:caps w:val="0"/>
                <w:color w:val="333333"/>
                <w:spacing w:val="0"/>
                <w:sz w:val="24"/>
                <w:szCs w:val="24"/>
                <w:bdr w:val="none" w:color="auto" w:sz="0" w:space="0"/>
              </w:rPr>
              <w:t>周岁及以下</w:t>
            </w:r>
          </w:p>
        </w:tc>
        <w:tc>
          <w:tcPr>
            <w:tcW w:w="312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熟悉水情、渔情；会游泳；热爱禁渔护渔工作；具备收集整理禁渔护渔文字、图像等资料的能力；具有海事部门颁发的内河船舶驾驶和普通船员证书者不限学历专业。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eastAsia" w:ascii="微软雅黑" w:hAnsi="微软雅黑" w:eastAsia="微软雅黑" w:cs="微软雅黑"/>
                <w:i w:val="0"/>
                <w:iCs w:val="0"/>
                <w:caps w:val="0"/>
                <w:color w:val="333333"/>
                <w:spacing w:val="0"/>
                <w:sz w:val="24"/>
                <w:szCs w:val="24"/>
                <w:bdr w:val="none" w:color="auto" w:sz="0" w:space="0"/>
              </w:rPr>
              <w:t>  </w:t>
            </w:r>
          </w:p>
        </w:tc>
        <w:tc>
          <w:tcPr>
            <w:tcW w:w="174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5" w:lineRule="atLeast"/>
              <w:ind w:left="0" w:right="0"/>
            </w:pPr>
            <w:r>
              <w:rPr>
                <w:rFonts w:hint="default" w:ascii="方正仿宋_GBK" w:hAnsi="方正仿宋_GBK" w:eastAsia="方正仿宋_GBK" w:cs="方正仿宋_GBK"/>
                <w:i w:val="0"/>
                <w:iCs w:val="0"/>
                <w:caps w:val="0"/>
                <w:color w:val="333333"/>
                <w:spacing w:val="0"/>
                <w:sz w:val="24"/>
                <w:szCs w:val="24"/>
                <w:bdr w:val="none" w:color="auto" w:sz="0" w:space="0"/>
              </w:rPr>
              <w:t>适合夜间、野外和水上作业。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br w:type="textWrapping"/>
      </w: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315" w:afterAutospacing="0" w:line="405" w:lineRule="atLeast"/>
        <w:ind w:left="0" w:right="0" w:firstLine="0"/>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sz w:val="31"/>
          <w:szCs w:val="31"/>
          <w:bdr w:val="none" w:color="auto" w:sz="0" w:space="0"/>
          <w:shd w:val="clear" w:fill="FFFFFF"/>
        </w:rPr>
        <w:t>涪陵区农业综合行政执法支队招用渔政协助巡护人员报名表</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07"/>
        <w:gridCol w:w="815"/>
        <w:gridCol w:w="158"/>
        <w:gridCol w:w="537"/>
        <w:gridCol w:w="256"/>
        <w:gridCol w:w="157"/>
        <w:gridCol w:w="524"/>
        <w:gridCol w:w="413"/>
        <w:gridCol w:w="129"/>
        <w:gridCol w:w="675"/>
        <w:gridCol w:w="389"/>
        <w:gridCol w:w="1040"/>
        <w:gridCol w:w="1816"/>
      </w:tblGrid>
      <w:tr>
        <w:tblPrEx>
          <w:shd w:val="clear" w:color="auto" w:fill="FFFFFF"/>
          <w:tblCellMar>
            <w:top w:w="0" w:type="dxa"/>
            <w:left w:w="0" w:type="dxa"/>
            <w:bottom w:w="0" w:type="dxa"/>
            <w:right w:w="0" w:type="dxa"/>
          </w:tblCellMar>
        </w:tblPrEx>
        <w:trPr>
          <w:trHeight w:val="600" w:hRule="atLeast"/>
        </w:trPr>
        <w:tc>
          <w:tcPr>
            <w:tcW w:w="1695"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姓  名</w:t>
            </w:r>
          </w:p>
        </w:tc>
        <w:tc>
          <w:tcPr>
            <w:tcW w:w="8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性  别</w:t>
            </w:r>
          </w:p>
        </w:tc>
        <w:tc>
          <w:tcPr>
            <w:tcW w:w="705"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出生年月</w:t>
            </w:r>
          </w:p>
        </w:tc>
        <w:tc>
          <w:tcPr>
            <w:tcW w:w="1560"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证件照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籍  贯</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民  族</w:t>
            </w:r>
          </w:p>
        </w:tc>
        <w:tc>
          <w:tcPr>
            <w:tcW w:w="7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政治面貌</w:t>
            </w:r>
          </w:p>
        </w:tc>
        <w:tc>
          <w:tcPr>
            <w:tcW w:w="15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出生地</w:t>
            </w:r>
          </w:p>
        </w:tc>
        <w:tc>
          <w:tcPr>
            <w:tcW w:w="255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健康状况</w:t>
            </w:r>
          </w:p>
        </w:tc>
        <w:tc>
          <w:tcPr>
            <w:tcW w:w="15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公民身份号码</w:t>
            </w:r>
          </w:p>
        </w:tc>
        <w:tc>
          <w:tcPr>
            <w:tcW w:w="2550"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婚姻状况</w:t>
            </w:r>
          </w:p>
        </w:tc>
        <w:tc>
          <w:tcPr>
            <w:tcW w:w="156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报考岗位</w:t>
            </w:r>
          </w:p>
        </w:tc>
        <w:tc>
          <w:tcPr>
            <w:tcW w:w="5400" w:type="dxa"/>
            <w:gridSpan w:val="11"/>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169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学历学位</w:t>
            </w:r>
          </w:p>
        </w:tc>
        <w:tc>
          <w:tcPr>
            <w:tcW w:w="10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全日制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教育</w:t>
            </w:r>
          </w:p>
        </w:tc>
        <w:tc>
          <w:tcPr>
            <w:tcW w:w="154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及专业</w:t>
            </w:r>
          </w:p>
        </w:tc>
        <w:tc>
          <w:tcPr>
            <w:tcW w:w="35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16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c>
          <w:tcPr>
            <w:tcW w:w="10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在职教育</w:t>
            </w:r>
          </w:p>
        </w:tc>
        <w:tc>
          <w:tcPr>
            <w:tcW w:w="154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毕业院校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及专业</w:t>
            </w:r>
          </w:p>
        </w:tc>
        <w:tc>
          <w:tcPr>
            <w:tcW w:w="35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020"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现工作单位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及职务</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手机号码</w:t>
            </w:r>
          </w:p>
        </w:tc>
        <w:tc>
          <w:tcPr>
            <w:tcW w:w="1575" w:type="dxa"/>
            <w:gridSpan w:val="3"/>
            <w:tcBorders>
              <w:top w:val="nil"/>
              <w:left w:val="nil"/>
              <w:bottom w:val="single" w:color="auto"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560" w:type="dxa"/>
            <w:gridSpan w:val="5"/>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电子邮箱</w:t>
            </w:r>
          </w:p>
        </w:tc>
        <w:tc>
          <w:tcPr>
            <w:tcW w:w="4230"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通讯地址</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36"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个人学习和工作经历（学习经历从大学起填）</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251"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i w:val="0"/>
                <w:iCs w:val="0"/>
                <w:caps w:val="0"/>
                <w:color w:val="333333"/>
                <w:spacing w:val="0"/>
                <w:sz w:val="24"/>
                <w:szCs w:val="24"/>
                <w:bdr w:val="none" w:color="auto" w:sz="0" w:space="0"/>
              </w:rPr>
              <w:t>获得过何种专业证书，有何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i w:val="0"/>
                <w:iCs w:val="0"/>
                <w:caps w:val="0"/>
                <w:color w:val="333333"/>
                <w:spacing w:val="0"/>
                <w:sz w:val="24"/>
                <w:szCs w:val="24"/>
                <w:bdr w:val="none" w:color="auto" w:sz="0" w:space="0"/>
              </w:rPr>
              <w:t>专长</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69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hint="default" w:ascii="方正仿宋_GBK" w:hAnsi="方正仿宋_GBK" w:eastAsia="方正仿宋_GBK" w:cs="方正仿宋_GBK"/>
                <w:i w:val="0"/>
                <w:iCs w:val="0"/>
                <w:caps w:val="0"/>
                <w:color w:val="333333"/>
                <w:spacing w:val="0"/>
                <w:sz w:val="24"/>
                <w:szCs w:val="24"/>
                <w:bdr w:val="none" w:color="auto" w:sz="0" w:space="0"/>
              </w:rPr>
              <w:t>家庭主要成员及重要社会关系</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称 谓</w:t>
            </w:r>
          </w:p>
        </w:tc>
        <w:tc>
          <w:tcPr>
            <w:tcW w:w="11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姓 名</w:t>
            </w:r>
          </w:p>
        </w:tc>
        <w:tc>
          <w:tcPr>
            <w:tcW w:w="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年 龄</w:t>
            </w:r>
          </w:p>
        </w:tc>
        <w:tc>
          <w:tcPr>
            <w:tcW w:w="12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政治面貌</w:t>
            </w:r>
          </w:p>
        </w:tc>
        <w:tc>
          <w:tcPr>
            <w:tcW w:w="31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center"/>
            </w:pPr>
            <w:r>
              <w:rPr>
                <w:rFonts w:hint="default" w:ascii="方正仿宋_GBK" w:hAnsi="方正仿宋_GBK" w:eastAsia="方正仿宋_GBK" w:cs="方正仿宋_GBK"/>
                <w:i w:val="0"/>
                <w:iCs w:val="0"/>
                <w:caps w:val="0"/>
                <w:color w:val="333333"/>
                <w:spacing w:val="0"/>
                <w:sz w:val="24"/>
                <w:szCs w:val="24"/>
                <w:bdr w:val="none" w:color="auto" w:sz="0" w:space="0"/>
              </w:rPr>
              <w:t>工作单位及职务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40" w:hRule="atLeast"/>
        </w:trPr>
        <w:tc>
          <w:tcPr>
            <w:tcW w:w="169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微软雅黑" w:hAnsi="微软雅黑" w:eastAsia="微软雅黑" w:cs="微软雅黑"/>
                <w:i w:val="0"/>
                <w:iCs w:val="0"/>
                <w:caps w:val="0"/>
                <w:color w:val="333333"/>
                <w:spacing w:val="0"/>
                <w:sz w:val="24"/>
                <w:szCs w:val="24"/>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55" w:type="dxa"/>
            <w:gridSpan w:val="4"/>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99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27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3105"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386"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240"/>
              <w:jc w:val="left"/>
            </w:pPr>
            <w:r>
              <w:rPr>
                <w:rFonts w:hint="default" w:ascii="方正仿宋_GBK" w:hAnsi="方正仿宋_GBK" w:eastAsia="方正仿宋_GBK" w:cs="方正仿宋_GBK"/>
                <w:i w:val="0"/>
                <w:iCs w:val="0"/>
                <w:caps w:val="0"/>
                <w:color w:val="333333"/>
                <w:spacing w:val="0"/>
                <w:sz w:val="24"/>
                <w:szCs w:val="24"/>
                <w:bdr w:val="none" w:color="auto" w:sz="0" w:space="0"/>
              </w:rPr>
              <w:t>奖惩情况</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16" w:hRule="atLeast"/>
        </w:trPr>
        <w:tc>
          <w:tcPr>
            <w:tcW w:w="169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firstLine="360"/>
              <w:jc w:val="left"/>
            </w:pPr>
            <w:r>
              <w:rPr>
                <w:rFonts w:hint="default" w:ascii="方正仿宋_GBK" w:hAnsi="方正仿宋_GBK" w:eastAsia="方正仿宋_GBK" w:cs="方正仿宋_GBK"/>
                <w:i w:val="0"/>
                <w:iCs w:val="0"/>
                <w:caps w:val="0"/>
                <w:color w:val="333333"/>
                <w:spacing w:val="0"/>
                <w:sz w:val="24"/>
                <w:szCs w:val="24"/>
                <w:bdr w:val="none" w:color="auto" w:sz="0" w:space="0"/>
              </w:rPr>
              <w:t>备     注</w:t>
            </w:r>
          </w:p>
        </w:tc>
        <w:tc>
          <w:tcPr>
            <w:tcW w:w="4875" w:type="dxa"/>
            <w:gridSpan w:val="12"/>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11" w:hRule="atLeast"/>
        </w:trPr>
        <w:tc>
          <w:tcPr>
            <w:tcW w:w="9075" w:type="dxa"/>
            <w:gridSpan w:val="13"/>
            <w:tcBorders>
              <w:top w:val="outset" w:color="auto" w:sz="6" w:space="0"/>
              <w:left w:val="outset" w:color="auto" w:sz="6" w:space="0"/>
              <w:bottom w:val="outset" w:color="auto" w:sz="6" w:space="0"/>
              <w:right w:val="outset"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55" w:lineRule="atLeast"/>
              <w:ind w:left="0" w:right="0"/>
              <w:jc w:val="left"/>
            </w:pPr>
            <w:r>
              <w:rPr>
                <w:rFonts w:ascii="楷体_GB2312" w:hAnsi="微软雅黑" w:eastAsia="楷体_GB2312" w:cs="楷体_GB2312"/>
                <w:i w:val="0"/>
                <w:iCs w:val="0"/>
                <w:caps w:val="0"/>
                <w:color w:val="333333"/>
                <w:spacing w:val="0"/>
                <w:sz w:val="24"/>
                <w:szCs w:val="24"/>
                <w:bdr w:val="none" w:color="auto" w:sz="0" w:space="0"/>
              </w:rPr>
              <w:t>  </w:t>
            </w:r>
            <w:r>
              <w:rPr>
                <w:rFonts w:hint="default" w:ascii="楷体_GB2312" w:hAnsi="微软雅黑" w:eastAsia="楷体_GB2312" w:cs="楷体_GB2312"/>
                <w:i w:val="0"/>
                <w:iCs w:val="0"/>
                <w:caps w:val="0"/>
                <w:color w:val="333333"/>
                <w:spacing w:val="0"/>
                <w:sz w:val="24"/>
                <w:szCs w:val="24"/>
                <w:bdr w:val="none" w:color="auto" w:sz="0" w:space="0"/>
              </w:rPr>
              <w:t>说明：请报考人员认真阅读本《公告》后，真实、准确、完整地填写,故意隐瞒事实或者提供虚假材料影响招的，一经查实，取消招用资格，所造成的一切后果由报名人员自行承担。        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69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8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27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55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3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70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42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140"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c>
          <w:tcPr>
            <w:tcW w:w="1965" w:type="dxa"/>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1"/>
          <w:szCs w:val="31"/>
          <w:bdr w:val="none" w:color="auto" w:sz="0" w:space="0"/>
          <w:shd w:val="clear" w:fill="FFFFFF"/>
        </w:rPr>
        <w:t>附件3</w:t>
      </w: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000000"/>
          <w:spacing w:val="0"/>
          <w:sz w:val="43"/>
          <w:szCs w:val="43"/>
          <w:bdr w:val="none" w:color="auto" w:sz="0" w:space="0"/>
          <w:shd w:val="clear" w:fill="FFFFFF"/>
        </w:rPr>
        <w:t>新冠肺炎疫情防控告知书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当前国内疫情防控阶段性成效明显，但外防输入、内防反弹的压力仍然较大。为保证广大报考人员的身体健康，请报考人员通过官方渠道查询本人所处地区的疫情风险等级。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一、对来自</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14天内有中高风险地区旅居史的人员，请按规定提供7天内新冠病毒咽拭子核酸检测阴性证明；所有境外归国人员，请按规定提供14天隔离解除证明</w:t>
      </w: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；对来自</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国内低风险地区</w:t>
      </w: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的报考人员，</w:t>
      </w:r>
      <w:r>
        <w:rPr>
          <w:rFonts w:hint="default" w:ascii="方正仿宋_GBK" w:hAnsi="方正仿宋_GBK" w:eastAsia="方正仿宋_GBK" w:cs="方正仿宋_GBK"/>
          <w:i w:val="0"/>
          <w:iCs w:val="0"/>
          <w:caps w:val="0"/>
          <w:color w:val="333333"/>
          <w:spacing w:val="0"/>
          <w:sz w:val="31"/>
          <w:szCs w:val="31"/>
          <w:bdr w:val="none" w:color="auto" w:sz="0" w:space="0"/>
          <w:shd w:val="clear" w:fill="FFFFFF"/>
        </w:rPr>
        <w:t>应出具“渝康码”</w:t>
      </w: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者方可进入报名场所及考点，自备一次性使医口罩或医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default" w:ascii="方正仿宋_GBK" w:hAnsi="方正仿宋_GBK" w:eastAsia="方正仿宋_GBK" w:cs="方正仿宋_GBK"/>
          <w:i w:val="0"/>
          <w:iCs w:val="0"/>
          <w:caps w:val="0"/>
          <w:color w:val="000000"/>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37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2021-07-13T02:10:33Z</dcterms:created>
  <dc:creator>直播间10</dc:creator>
  <cp:lastModifiedBy>00 ce</cp:lastModifiedBy>
  <dcterms:modified xsi:type="dcterms:W3CDTF">2021-07-13T02:10:41Z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CB2593978BE942A890788EA626C769BB</vt:lpwstr>
  </property>
</Properties>
</file>