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0" w:lineRule="atLeast"/>
        <w:ind w:left="0" w:right="0"/>
        <w:jc w:val="both"/>
        <w:rPr>
          <w:rFonts w:hint="default" w:ascii="Times New Roman" w:hAnsi="Times New Roman" w:cs="Times New Roman"/>
          <w:sz w:val="21"/>
          <w:szCs w:val="21"/>
        </w:rPr>
      </w:pPr>
      <w:r>
        <w:rPr>
          <w:rFonts w:ascii="黑体" w:hAnsi="宋体" w:eastAsia="黑体" w:cs="黑体"/>
          <w:sz w:val="32"/>
          <w:szCs w:val="32"/>
        </w:rPr>
        <w:t>附件</w:t>
      </w:r>
      <w:r>
        <w:rPr>
          <w:rFonts w:hint="eastAsia" w:ascii="黑体" w:hAnsi="宋体" w:eastAsia="黑体" w:cs="黑体"/>
          <w:sz w:val="32"/>
          <w:szCs w:val="32"/>
        </w:rPr>
        <w:t>1：</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sz w:val="44"/>
          <w:szCs w:val="44"/>
        </w:rPr>
        <w:t>现场资格审查防疫要求</w:t>
      </w:r>
    </w:p>
    <w:bookmarkEnd w:id="0"/>
    <w:p>
      <w:pPr>
        <w:pStyle w:val="2"/>
        <w:keepNext w:val="0"/>
        <w:keepLines w:val="0"/>
        <w:widowControl/>
        <w:suppressLineNumbers w:val="0"/>
        <w:spacing w:before="0" w:beforeAutospacing="0" w:after="0" w:afterAutospacing="0" w:line="520" w:lineRule="atLeast"/>
        <w:ind w:left="0" w:right="0" w:firstLine="640"/>
        <w:jc w:val="both"/>
        <w:rPr>
          <w:rFonts w:hint="default" w:ascii="Times New Roman" w:hAnsi="Times New Roman" w:cs="Times New Roman"/>
          <w:sz w:val="21"/>
          <w:szCs w:val="21"/>
        </w:rPr>
      </w:pPr>
      <w:r>
        <w:rPr>
          <w:rFonts w:ascii="仿宋" w:hAnsi="仿宋" w:eastAsia="仿宋" w:cs="仿宋"/>
          <w:sz w:val="32"/>
          <w:szCs w:val="32"/>
        </w:rPr>
        <w:t> </w:t>
      </w:r>
    </w:p>
    <w:p>
      <w:pPr>
        <w:pStyle w:val="2"/>
        <w:keepNext w:val="0"/>
        <w:keepLines w:val="0"/>
        <w:widowControl/>
        <w:suppressLineNumbers w:val="0"/>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根据常态化疫情防控要求，健康码和通信大数据行程卡均为绿码（来自国内中高风险地区涉疫地级市中其他低风险地区的考生还需持有72小时内核酸检测阴性证明，国内疫情中高风险地区详情可微信搜索“国务院客户端”疫情风险查询栏目查询），且无发热（体温＜37.3℃）、急性呼吸道感染症状方可参加本次现场资格审查。以下几类人员不得参加现场资格审查：</w:t>
      </w:r>
      <w:r>
        <w:rPr>
          <w:rFonts w:hint="eastAsia" w:ascii="仿宋" w:hAnsi="仿宋" w:eastAsia="仿宋" w:cs="仿宋"/>
          <w:sz w:val="32"/>
          <w:szCs w:val="32"/>
        </w:rPr>
        <w:br w:type="textWrapping"/>
      </w:r>
      <w:r>
        <w:rPr>
          <w:rFonts w:hint="eastAsia" w:ascii="仿宋" w:hAnsi="仿宋" w:eastAsia="仿宋" w:cs="仿宋"/>
          <w:sz w:val="32"/>
          <w:szCs w:val="32"/>
        </w:rPr>
        <w:t>    1.不能提供健康码、通信大数据行程卡的;</w:t>
      </w:r>
      <w:r>
        <w:rPr>
          <w:rFonts w:hint="eastAsia" w:ascii="仿宋" w:hAnsi="仿宋" w:eastAsia="仿宋" w:cs="仿宋"/>
          <w:sz w:val="32"/>
          <w:szCs w:val="32"/>
        </w:rPr>
        <w:br w:type="textWrapping"/>
      </w:r>
      <w:r>
        <w:rPr>
          <w:rFonts w:hint="eastAsia" w:ascii="仿宋" w:hAnsi="仿宋" w:eastAsia="仿宋" w:cs="仿宋"/>
          <w:sz w:val="32"/>
          <w:szCs w:val="32"/>
        </w:rPr>
        <w:t>    2.现场测量体温异常(体温≥37.3℃)或有咳嗽等急性呼吸道异常症状者，且未能提供现场资格审查前一天内医院出具的健康诊断证明和核酸检测阴性证明者，在临时观察场所适当休息后使用水银体温计再次测量体温仍然不正常，或仍有咳嗽等急性呼吸道异常症状的考生;</w:t>
      </w:r>
      <w:r>
        <w:rPr>
          <w:rFonts w:hint="eastAsia" w:ascii="仿宋" w:hAnsi="仿宋" w:eastAsia="仿宋" w:cs="仿宋"/>
          <w:sz w:val="32"/>
          <w:szCs w:val="32"/>
        </w:rPr>
        <w:br w:type="textWrapping"/>
      </w:r>
      <w:r>
        <w:rPr>
          <w:rFonts w:hint="eastAsia" w:ascii="仿宋" w:hAnsi="仿宋" w:eastAsia="仿宋" w:cs="仿宋"/>
          <w:sz w:val="32"/>
          <w:szCs w:val="32"/>
        </w:rPr>
        <w:t>    3.现场资格审查前14天内有国内疫情中高风险地区旅居史或健康码、通信大数据行程卡为黄码者;</w:t>
      </w:r>
      <w:r>
        <w:rPr>
          <w:rFonts w:hint="eastAsia" w:ascii="仿宋" w:hAnsi="仿宋" w:eastAsia="仿宋" w:cs="仿宋"/>
          <w:sz w:val="32"/>
          <w:szCs w:val="32"/>
        </w:rPr>
        <w:br w:type="textWrapping"/>
      </w:r>
      <w:r>
        <w:rPr>
          <w:rFonts w:hint="eastAsia" w:ascii="仿宋" w:hAnsi="仿宋" w:eastAsia="仿宋" w:cs="仿宋"/>
          <w:sz w:val="32"/>
          <w:szCs w:val="32"/>
        </w:rPr>
        <w:t>    4.现场资格审查前21天内入境者，仍在隔离治疗期的确诊病例、疑似病例或无症状感染者，仍在隔离观察期的密切接触者以及健康码为红码者。</w:t>
      </w:r>
      <w:r>
        <w:rPr>
          <w:rFonts w:hint="eastAsia" w:ascii="仿宋" w:hAnsi="仿宋" w:eastAsia="仿宋" w:cs="仿宋"/>
          <w:sz w:val="32"/>
          <w:szCs w:val="32"/>
        </w:rPr>
        <w:br w:type="textWrapping"/>
      </w:r>
      <w:r>
        <w:rPr>
          <w:rFonts w:hint="eastAsia" w:ascii="仿宋" w:hAnsi="仿宋" w:eastAsia="仿宋" w:cs="仿宋"/>
          <w:sz w:val="32"/>
          <w:szCs w:val="32"/>
        </w:rPr>
        <w:t>    参加资格审查考生除身份确认外，全程佩戴防护口罩，使用本人手机申领健康码、通信大数据行程卡，配合现场工作人员进行“一码、一卡”查验和体温测量，人员保持1米以上间距有序入场，人员禁止扎堆聚集，资格审查完成后应尽快离开严禁逗留。因现场资格审查点停车位有限尽量避免自驾车前往。</w:t>
      </w:r>
      <w:r>
        <w:rPr>
          <w:rFonts w:hint="eastAsia" w:ascii="仿宋" w:hAnsi="仿宋" w:eastAsia="仿宋" w:cs="仿宋"/>
          <w:sz w:val="32"/>
          <w:szCs w:val="32"/>
        </w:rPr>
        <w:br w:type="textWrapping"/>
      </w:r>
      <w:r>
        <w:rPr>
          <w:rFonts w:hint="eastAsia" w:ascii="仿宋" w:hAnsi="仿宋" w:eastAsia="仿宋" w:cs="仿宋"/>
          <w:sz w:val="32"/>
          <w:szCs w:val="32"/>
        </w:rPr>
        <w:t>    请考生近期注意做好自我健康管理，持续关注自己健康码和通信大数据行程卡状态，并进行每日体温测量和健康状况监测。出现发热(体温≥37.3℃)、咳嗽等急性呼吸道异常症状的，应及时进行相应的诊疗和排查，保证面试参考时身体健康。近期不要前往疫情中高风险地区，不出国(境)，尽量不参加聚集性活动，不到人群密集场所。出行时如乘坐公共交通工具，要全程佩戴口罩并做好手部卫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B322A"/>
    <w:rsid w:val="4BFB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2021-07-06T00:47:00Z</dcterms:created>
  <dc:creator>夏缔</dc:creator>
  <cp:lastModifiedBy>夏缔</cp:lastModifiedBy>
  <dcterms:modified xsi:type="dcterms:W3CDTF">2021-07-06T01:03:28Z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EFC1F90DEC10439191A53FCBE5664B81</vt:lpwstr>
  </property>
</Properties>
</file>