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年成都市锦江区面向社会公开招聘教师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原件校验和面试期间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疫情防控注意事项的公告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为深入贯彻落实新冠肺炎疫情防控有关要求，全力确保每一位考生安全健康，现就原件校验和面试期间疫情防控注意事项公告如下：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1.请广大考生近期注意做好自我健康管理，通过微信小程序“国家政务服务平台”或“四川天府健康通”申领本人防疫健康码，并持续关注健康码状态。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2.考生赴考时如乘坐公共交通工具，需要全程佩戴口罩，可佩戴一次性手套，并做好手部卫生，同时注意社交距离。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3.考生进入考点和原件校验场地前，应当主动出示本人防疫健康码信息（绿码），并按要求主动接受体温测量。经现场测量体温正常（＜37.3℃）且无咳嗽等呼吸道异常症状者方可进入考点和原件校验场地。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4.为避免影响考试，来自国内疫情中高风险地区的考生以及与新冠病毒肺炎确诊、疑似病例或无症状感染者有密切接触史的考生，请按照当地疫情防控有关规定，自觉接受隔离观察、健康管理和核酸检测，并于原件校验和面试当天提供</w:t>
      </w:r>
      <w:r>
        <w:rPr>
          <w:rFonts w:hint="default" w:ascii="Times New Roman" w:hAnsi="Times New Roman" w:eastAsia="方正仿宋" w:cs="Times New Roman"/>
          <w:kern w:val="2"/>
          <w:sz w:val="32"/>
          <w:szCs w:val="32"/>
          <w:highlight w:val="red"/>
          <w:lang w:val="en-US" w:eastAsia="zh-CN" w:bidi="ar-SA"/>
        </w:rPr>
        <w:t>3日</w:t>
      </w: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内新冠病毒核酸检测阴性证明。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5.请考生注意个人防护，自备一次性医用口罩，除核验身份和面试答题时按要求及时摘戴口罩外，进出原件校验场地和面试考点、参加原件校验和面试应当全程佩戴口罩。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6.原件校验和面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；不具备继续完成考试条件的考生，由驻点医务人员按规定妥善处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7.参加原件校验和面试的考生自行下载填写《考生健康情况申报卡》（原件校验、面试时均需上交）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成都市锦江区人力资源和社会保障局 成都市锦江区教育局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kern w:val="2"/>
          <w:sz w:val="32"/>
          <w:szCs w:val="32"/>
          <w:lang w:val="en-US" w:eastAsia="zh-CN" w:bidi="ar-SA"/>
        </w:rPr>
        <w:t>                                  2021年6月15日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6A62"/>
    <w:rsid w:val="1ACE6891"/>
    <w:rsid w:val="2AD4646A"/>
    <w:rsid w:val="2DB46DD5"/>
    <w:rsid w:val="3F941360"/>
    <w:rsid w:val="429C4510"/>
    <w:rsid w:val="47CE3D59"/>
    <w:rsid w:val="5A951D10"/>
    <w:rsid w:val="5BD536B9"/>
    <w:rsid w:val="5DA02A00"/>
    <w:rsid w:val="602A59D4"/>
    <w:rsid w:val="67D91F58"/>
    <w:rsid w:val="70BB06D0"/>
    <w:rsid w:val="735E011E"/>
    <w:rsid w:val="799709F0"/>
    <w:rsid w:val="7C9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sz w:val="21"/>
      <w:szCs w:val="21"/>
      <w:u w:val="none"/>
      <w:vertAlign w:val="baselin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showbtn"/>
    <w:basedOn w:val="4"/>
    <w:qFormat/>
    <w:uiPriority w:val="0"/>
    <w:rPr>
      <w:vanish/>
    </w:rPr>
  </w:style>
  <w:style w:type="character" w:customStyle="1" w:styleId="9">
    <w:name w:val="hide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2020-07-30T07:23:00Z</dcterms:created>
  <dc:creator>shandian</dc:creator>
  <cp:lastModifiedBy>HP</cp:lastModifiedBy>
  <dcterms:modified xsi:type="dcterms:W3CDTF">2021-06-15T03:49:42Z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863DCC7FE89149078B037F3B3729EA18</vt:lpwstr>
  </property>
</Properties>
</file>