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5"/>
          <w:rFonts w:ascii="Helvetica" w:hAnsi="Helvetica" w:eastAsia="Helvetica" w:cs="Helvetica"/>
          <w:b/>
          <w:bCs/>
          <w:i w:val="0"/>
          <w:iCs w:val="0"/>
          <w:caps w:val="0"/>
          <w:color w:val="333333"/>
          <w:spacing w:val="0"/>
          <w:kern w:val="0"/>
          <w:sz w:val="24"/>
          <w:szCs w:val="24"/>
          <w:shd w:val="clear" w:fill="FFFFFF"/>
          <w:lang w:val="en-US" w:eastAsia="zh-CN" w:bidi="ar"/>
        </w:rPr>
        <w:t>附件1</w:t>
      </w:r>
    </w:p>
    <w:p>
      <w:pPr>
        <w:keepNext w:val="0"/>
        <w:keepLines w:val="0"/>
        <w:widowControl/>
        <w:suppressLineNumbers w:val="0"/>
        <w:shd w:val="clear" w:fill="FFFFFF"/>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6D6D6D"/>
          <w:spacing w:val="0"/>
          <w:kern w:val="0"/>
          <w:sz w:val="24"/>
          <w:szCs w:val="24"/>
          <w:shd w:val="clear" w:fill="FFFFFF"/>
          <w:lang w:val="en-US" w:eastAsia="zh-CN" w:bidi="ar"/>
        </w:rPr>
        <w:t>山东中烟工业有限责任公司2021年高校毕业生招聘计划表</w:t>
      </w:r>
      <w:bookmarkStart w:id="0" w:name="_GoBack"/>
      <w:bookmarkEnd w:id="0"/>
    </w:p>
    <w:tbl>
      <w:tblPr>
        <w:tblW w:w="84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72"/>
        <w:gridCol w:w="1051"/>
        <w:gridCol w:w="1487"/>
        <w:gridCol w:w="2988"/>
        <w:gridCol w:w="869"/>
        <w:gridCol w:w="813"/>
        <w:gridCol w:w="6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blHeader/>
          <w:jc w:val="center"/>
        </w:trPr>
        <w:tc>
          <w:tcPr>
            <w:tcW w:w="6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招聘单位</w:t>
            </w: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岗位类别</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专业方向</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专业类（专业）</w:t>
            </w:r>
          </w:p>
        </w:tc>
        <w:tc>
          <w:tcPr>
            <w:tcW w:w="8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学历要求</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计划人数</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b/>
                <w:bCs/>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   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jc w:val="center"/>
        </w:trPr>
        <w:tc>
          <w:tcPr>
            <w:tcW w:w="67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济南卷烟厂</w:t>
            </w: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材料研究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材料化学、高分子材料相关专业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博士</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原料研究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分析化学、生物化学、药物化学、植物化学、农学等相关专业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信息化、智能化研究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网络工程、信息工程、软件工程、大数据分析、人工智能等相关专业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香精香料研究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化学、食品、香精香料等相关专业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硕士及以上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商标设计</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设计学类相关专业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烟草原料大数据分析</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统计学类，数据科学与大数据技术、大数据管理与应用等相关专业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大学本科及以上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生产操作类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机械类、轻工类、食品科学与工程类、物流管理与工程类、工业工程类、安全科学与工程类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18</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电气类、仪器类、自动化类、能源动力类、电子信息类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7"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10</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烟草工艺</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烟草相关专业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生产管理类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会计学、财务管理专业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营销业务类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市场营销</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市场营销专业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8</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7"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639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小计</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66</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jc w:val="center"/>
        </w:trPr>
        <w:tc>
          <w:tcPr>
            <w:tcW w:w="67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青岛卷烟厂</w:t>
            </w: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材料研究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材料化学、高分子材料相关专业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博士</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原料研究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分析化学、生物化学、药物化学、植物化学、农学等相关专业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信息化、智能化研究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网络工程、信息工程、软件工程、大数据分析、人工智能等相关专业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香精香料研究</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化学、食品、香精香料等相关专业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硕士及以上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商标设计</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设计学类相关专业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生产技术类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烟草原料大数据分析</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统计学类，数据科学与大数据技术、大数据管理与应用等相关专业</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大学本科及以上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90"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生产操作类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机械类、轻工类、食品科学与工程类、物流管理与工程类、工业工程类、安全科学与工程类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27</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电气类、仪器类、自动化类、能源动力类、电子信息类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生产管理类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会计学、财务管理专业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营销业务类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市场营销</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市场营销专业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8</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639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小计</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65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jc w:val="center"/>
        </w:trPr>
        <w:tc>
          <w:tcPr>
            <w:tcW w:w="67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青州卷烟厂</w:t>
            </w:r>
          </w:p>
        </w:tc>
        <w:tc>
          <w:tcPr>
            <w:tcW w:w="10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生产操作类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机械类、轻工类、食品科学与工程类、物流管理与工程类、工业工程类、安全科学与工程类</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大学本科及以上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电气类、仪器类、自动化类、能源动力类、电子信息类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5</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2</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4"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639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小计</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10</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9" w:hRule="atLeast"/>
          <w:jc w:val="center"/>
        </w:trPr>
        <w:tc>
          <w:tcPr>
            <w:tcW w:w="67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滕州卷烟厂</w:t>
            </w:r>
          </w:p>
        </w:tc>
        <w:tc>
          <w:tcPr>
            <w:tcW w:w="10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生产操作类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机械类、轻工类、食品科学与工程类、物流管理与工程类、工业工程类、安全科学与工程类、能源动力类、</w:t>
            </w:r>
          </w:p>
        </w:tc>
        <w:tc>
          <w:tcPr>
            <w:tcW w:w="8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大学本科及以上</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电气类、仪器类、自动化类、电子信息类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计算机类、电子信息类</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3</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10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生产管理类</w:t>
            </w:r>
          </w:p>
        </w:tc>
        <w:tc>
          <w:tcPr>
            <w:tcW w:w="14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w:t>
            </w:r>
          </w:p>
        </w:tc>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会计学、财务管理专业</w:t>
            </w:r>
          </w:p>
        </w:tc>
        <w:tc>
          <w:tcPr>
            <w:tcW w:w="8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4" w:hRule="atLeast"/>
          <w:jc w:val="center"/>
        </w:trPr>
        <w:tc>
          <w:tcPr>
            <w:tcW w:w="67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Helvetica" w:hAnsi="Helvetica" w:eastAsia="Helvetica" w:cs="Helvetica"/>
                <w:i w:val="0"/>
                <w:iCs w:val="0"/>
                <w:caps w:val="0"/>
                <w:color w:val="333333"/>
                <w:spacing w:val="0"/>
                <w:sz w:val="24"/>
                <w:szCs w:val="24"/>
              </w:rPr>
            </w:pPr>
          </w:p>
        </w:tc>
        <w:tc>
          <w:tcPr>
            <w:tcW w:w="639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小计</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10</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7" w:hRule="atLeast"/>
          <w:jc w:val="center"/>
        </w:trPr>
        <w:tc>
          <w:tcPr>
            <w:tcW w:w="706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合计</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kern w:val="0"/>
                <w:sz w:val="24"/>
                <w:szCs w:val="24"/>
                <w:bdr w:val="none" w:color="auto" w:sz="0" w:space="0"/>
                <w:lang w:val="en-US" w:eastAsia="zh-CN" w:bidi="ar"/>
              </w:rPr>
              <w:t>151</w:t>
            </w:r>
          </w:p>
        </w:tc>
        <w:tc>
          <w:tcPr>
            <w:tcW w:w="61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37" w:hRule="atLeast"/>
          <w:jc w:val="center"/>
        </w:trPr>
        <w:tc>
          <w:tcPr>
            <w:tcW w:w="8496"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备注：</w:t>
            </w:r>
            <w:r>
              <w:rPr>
                <w:rFonts w:hint="default" w:ascii="Helvetica" w:hAnsi="Helvetica" w:eastAsia="Helvetica" w:cs="Helvetica"/>
                <w:i w:val="0"/>
                <w:iCs w:val="0"/>
                <w:caps w:val="0"/>
                <w:color w:val="333333"/>
                <w:spacing w:val="0"/>
                <w:kern w:val="0"/>
                <w:sz w:val="24"/>
                <w:szCs w:val="24"/>
                <w:bdr w:val="none" w:color="auto" w:sz="0" w:space="0"/>
                <w:lang w:val="en-US" w:eastAsia="zh-CN" w:bidi="ar"/>
              </w:rPr>
              <w:br w:type="textWrapping"/>
            </w:r>
            <w:r>
              <w:rPr>
                <w:rFonts w:hint="default" w:ascii="Helvetica" w:hAnsi="Helvetica" w:eastAsia="Helvetica" w:cs="Helvetica"/>
                <w:i w:val="0"/>
                <w:iCs w:val="0"/>
                <w:caps w:val="0"/>
                <w:color w:val="333333"/>
                <w:spacing w:val="0"/>
                <w:kern w:val="0"/>
                <w:sz w:val="24"/>
                <w:szCs w:val="24"/>
                <w:bdr w:val="none" w:color="auto" w:sz="0" w:space="0"/>
                <w:lang w:val="en-US" w:eastAsia="zh-CN" w:bidi="ar"/>
              </w:rPr>
              <w:t>       1．本科专业分类以教育部公布的《普通高等学校本科专业目录（2020年版）》为准。</w:t>
            </w:r>
            <w:r>
              <w:rPr>
                <w:rFonts w:hint="default" w:ascii="Helvetica" w:hAnsi="Helvetica" w:eastAsia="Helvetica" w:cs="Helvetica"/>
                <w:i w:val="0"/>
                <w:iCs w:val="0"/>
                <w:caps w:val="0"/>
                <w:color w:val="333333"/>
                <w:spacing w:val="0"/>
                <w:kern w:val="0"/>
                <w:sz w:val="24"/>
                <w:szCs w:val="24"/>
                <w:bdr w:val="none" w:color="auto" w:sz="0" w:space="0"/>
                <w:lang w:val="en-US" w:eastAsia="zh-CN" w:bidi="ar"/>
              </w:rPr>
              <w:br w:type="textWrapping"/>
            </w:r>
            <w:r>
              <w:rPr>
                <w:rFonts w:hint="default" w:ascii="Helvetica" w:hAnsi="Helvetica" w:eastAsia="Helvetica" w:cs="Helvetica"/>
                <w:i w:val="0"/>
                <w:iCs w:val="0"/>
                <w:caps w:val="0"/>
                <w:color w:val="333333"/>
                <w:spacing w:val="0"/>
                <w:kern w:val="0"/>
                <w:sz w:val="24"/>
                <w:szCs w:val="24"/>
                <w:bdr w:val="none" w:color="auto" w:sz="0" w:space="0"/>
                <w:lang w:val="en-US" w:eastAsia="zh-CN" w:bidi="ar"/>
              </w:rPr>
              <w:t>       2．研究生专业分类以教育部公布的《学位授予和人才培养学科目录（2018年4月更新）》为准。</w:t>
            </w:r>
            <w:r>
              <w:rPr>
                <w:rFonts w:hint="default" w:ascii="Helvetica" w:hAnsi="Helvetica" w:eastAsia="Helvetica" w:cs="Helvetica"/>
                <w:i w:val="0"/>
                <w:iCs w:val="0"/>
                <w:caps w:val="0"/>
                <w:color w:val="333333"/>
                <w:spacing w:val="0"/>
                <w:kern w:val="0"/>
                <w:sz w:val="24"/>
                <w:szCs w:val="24"/>
                <w:bdr w:val="none" w:color="auto" w:sz="0" w:space="0"/>
                <w:lang w:val="en-US" w:eastAsia="zh-CN" w:bidi="ar"/>
              </w:rPr>
              <w:br w:type="textWrapping"/>
            </w:r>
            <w:r>
              <w:rPr>
                <w:rFonts w:hint="default" w:ascii="Helvetica" w:hAnsi="Helvetica" w:eastAsia="Helvetica" w:cs="Helvetica"/>
                <w:i w:val="0"/>
                <w:iCs w:val="0"/>
                <w:caps w:val="0"/>
                <w:color w:val="333333"/>
                <w:spacing w:val="0"/>
                <w:kern w:val="0"/>
                <w:sz w:val="24"/>
                <w:szCs w:val="24"/>
                <w:bdr w:val="none" w:color="auto" w:sz="0" w:space="0"/>
                <w:lang w:val="en-US" w:eastAsia="zh-CN" w:bidi="ar"/>
              </w:rPr>
              <w:t>       3．国（境）外学历毕业生，按照所列相近专业报名。在报名时填写所学专业名称，备注主要课程、研究方向和学习内容等情况。</w:t>
            </w:r>
            <w:r>
              <w:rPr>
                <w:rFonts w:hint="default" w:ascii="Helvetica" w:hAnsi="Helvetica" w:eastAsia="Helvetica" w:cs="Helvetica"/>
                <w:i w:val="0"/>
                <w:iCs w:val="0"/>
                <w:caps w:val="0"/>
                <w:color w:val="333333"/>
                <w:spacing w:val="0"/>
                <w:kern w:val="0"/>
                <w:sz w:val="24"/>
                <w:szCs w:val="24"/>
                <w:bdr w:val="none" w:color="auto" w:sz="0" w:space="0"/>
                <w:lang w:val="en-US" w:eastAsia="zh-CN" w:bidi="ar"/>
              </w:rPr>
              <w:br w:type="textWrapping"/>
            </w:r>
            <w:r>
              <w:rPr>
                <w:rFonts w:hint="default" w:ascii="Helvetica" w:hAnsi="Helvetica" w:eastAsia="Helvetica" w:cs="Helvetica"/>
                <w:i w:val="0"/>
                <w:iCs w:val="0"/>
                <w:caps w:val="0"/>
                <w:color w:val="333333"/>
                <w:spacing w:val="0"/>
                <w:kern w:val="0"/>
                <w:sz w:val="24"/>
                <w:szCs w:val="24"/>
                <w:bdr w:val="none" w:color="auto" w:sz="0" w:space="0"/>
                <w:lang w:val="en-US" w:eastAsia="zh-CN" w:bidi="ar"/>
              </w:rPr>
              <w:t>       4．各类别人员统一安排生产车间工作，根据企业人员需求情况，按程序进行选拔。</w:t>
            </w:r>
            <w:r>
              <w:rPr>
                <w:rFonts w:hint="default" w:ascii="Helvetica" w:hAnsi="Helvetica" w:eastAsia="Helvetica" w:cs="Helvetica"/>
                <w:i w:val="0"/>
                <w:iCs w:val="0"/>
                <w:caps w:val="0"/>
                <w:color w:val="333333"/>
                <w:spacing w:val="0"/>
                <w:kern w:val="0"/>
                <w:sz w:val="24"/>
                <w:szCs w:val="24"/>
                <w:bdr w:val="none" w:color="auto" w:sz="0" w:space="0"/>
                <w:lang w:val="en-US" w:eastAsia="zh-CN" w:bidi="ar"/>
              </w:rPr>
              <w:br w:type="textWrapping"/>
            </w:r>
            <w:r>
              <w:rPr>
                <w:rFonts w:hint="default" w:ascii="Helvetica" w:hAnsi="Helvetica" w:eastAsia="Helvetica" w:cs="Helvetica"/>
                <w:i w:val="0"/>
                <w:iCs w:val="0"/>
                <w:caps w:val="0"/>
                <w:color w:val="333333"/>
                <w:spacing w:val="0"/>
                <w:kern w:val="0"/>
                <w:sz w:val="24"/>
                <w:szCs w:val="24"/>
                <w:bdr w:val="none" w:color="auto" w:sz="0" w:space="0"/>
                <w:lang w:val="en-US" w:eastAsia="zh-CN" w:bidi="ar"/>
              </w:rPr>
              <w:t>       5．营销业务类招聘人员在省外从事营销业务类岗位的时间一般不应少于8年。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81437"/>
    <w:rsid w:val="30E70DCD"/>
    <w:rsid w:val="49BB6E49"/>
    <w:rsid w:val="7F6A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0" w:leftChars="0"/>
    </w:pPr>
    <w:rPr>
      <w:rFonts w:eastAsia="微软雅黑" w:asciiTheme="minorAscii" w:hAnsiTheme="minorAscii"/>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2021-04-02T00:45:00Z</dcterms:created>
  <dc:creator>Administrator</dc:creator>
  <cp:lastModifiedBy>WPS_1601814634</cp:lastModifiedBy>
  <dcterms:modified xsi:type="dcterms:W3CDTF">2021-06-08T08:15:44Z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E7C8708EE4BF46D0A19860FDE6690C89</vt:lpwstr>
  </property>
</Properties>
</file>