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textAlignment w:val="auto"/>
        <w:rPr>
          <w:rFonts w:eastAsia="方正黑体_GBK"/>
          <w:bCs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jc w:val="center"/>
        <w:textAlignment w:val="auto"/>
        <w:rPr>
          <w:rFonts w:hint="eastAsia" w:eastAsia="方正小标宋_GBK"/>
          <w:bCs/>
          <w:spacing w:val="0"/>
          <w:sz w:val="36"/>
          <w:szCs w:val="36"/>
          <w:lang w:eastAsia="zh-CN"/>
        </w:rPr>
      </w:pPr>
      <w:bookmarkStart w:id="0" w:name="_GoBack"/>
      <w:r>
        <w:rPr>
          <w:rFonts w:hint="eastAsia" w:eastAsia="方正小标宋_GBK"/>
          <w:bCs/>
          <w:spacing w:val="0"/>
          <w:sz w:val="36"/>
          <w:szCs w:val="36"/>
          <w:lang w:eastAsia="zh-CN"/>
        </w:rPr>
        <w:t>重庆市药品监督管理局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jc w:val="center"/>
        <w:textAlignment w:val="auto"/>
        <w:rPr>
          <w:rFonts w:eastAsia="方正小标宋_GBK"/>
          <w:bCs/>
          <w:spacing w:val="0"/>
          <w:sz w:val="36"/>
          <w:szCs w:val="36"/>
        </w:rPr>
      </w:pPr>
      <w:r>
        <w:rPr>
          <w:rFonts w:eastAsia="方正小标宋_GBK"/>
          <w:bCs/>
          <w:spacing w:val="0"/>
          <w:sz w:val="36"/>
          <w:szCs w:val="36"/>
        </w:rPr>
        <w:t>202</w:t>
      </w:r>
      <w:r>
        <w:rPr>
          <w:rFonts w:hint="eastAsia" w:eastAsia="方正小标宋_GBK"/>
          <w:bCs/>
          <w:spacing w:val="0"/>
          <w:sz w:val="36"/>
          <w:szCs w:val="36"/>
        </w:rPr>
        <w:t>1年度公开招聘事业单位工作人员报名推荐表</w:t>
      </w:r>
    </w:p>
    <w:bookmarkEnd w:id="0"/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(适用于尚未取得毕业证、学位证的普通高等学历教育2021年毕业生)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该同学为我校2021年应届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）毕业生，能在2021年7月31日前取得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 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465502FF"/>
    <w:rsid w:val="48153E96"/>
    <w:rsid w:val="671A4A6A"/>
    <w:rsid w:val="6E955963"/>
    <w:rsid w:val="79D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2021-01-29T07:23:00Z</dcterms:created>
  <dc:creator>acer</dc:creator>
  <cp:lastModifiedBy>天天乐乐</cp:lastModifiedBy>
  <dcterms:modified xsi:type="dcterms:W3CDTF">2021-05-27T07:00:21Z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468149327_btnclosed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F820769E629E41478717A318CDDAAA5F</vt:lpwstr>
  </property>
</Properties>
</file>