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ind w:left="0" w:leftChars="0" w:firstLine="0" w:firstLineChars="0"/>
        <w:jc w:val="center"/>
        <w:textAlignment w:val="auto"/>
        <w:rPr>
          <w:rFonts w:hint="eastAsia" w:ascii="方正小标宋_GBK" w:hAnsi="方正小标宋_GBK" w:eastAsia="方正小标宋_GBK" w:cs="方正小标宋_GBK"/>
          <w:b w:val="0"/>
          <w:bCs w:val="0"/>
          <w:color w:val="auto"/>
          <w:sz w:val="36"/>
          <w:szCs w:val="36"/>
        </w:rPr>
      </w:pPr>
      <w:r>
        <w:rPr>
          <w:rFonts w:hint="eastAsia" w:ascii="方正小标宋_GBK" w:hAnsi="方正小标宋_GBK" w:eastAsia="方正小标宋_GBK" w:cs="方正小标宋_GBK"/>
          <w:b w:val="0"/>
          <w:bCs w:val="0"/>
          <w:color w:val="auto"/>
          <w:sz w:val="36"/>
          <w:szCs w:val="36"/>
        </w:rPr>
        <w:t>水利部太湖流域管理局</w:t>
      </w:r>
    </w:p>
    <w:p>
      <w:pPr>
        <w:keepNext w:val="0"/>
        <w:keepLines w:val="0"/>
        <w:pageBreakBefore w:val="0"/>
        <w:widowControl w:val="0"/>
        <w:kinsoku/>
        <w:wordWrap/>
        <w:overflowPunct/>
        <w:topLinePunct w:val="0"/>
        <w:autoSpaceDE/>
        <w:autoSpaceDN/>
        <w:bidi w:val="0"/>
        <w:adjustRightInd/>
        <w:snapToGrid w:val="0"/>
        <w:ind w:left="0" w:leftChars="0" w:firstLine="0" w:firstLineChars="0"/>
        <w:jc w:val="center"/>
        <w:textAlignment w:val="auto"/>
        <w:rPr>
          <w:rFonts w:hint="eastAsia" w:ascii="方正小标宋_GBK" w:hAnsi="方正小标宋_GBK" w:eastAsia="方正小标宋_GBK" w:cs="方正小标宋_GBK"/>
          <w:b w:val="0"/>
          <w:bCs w:val="0"/>
          <w:color w:val="auto"/>
          <w:sz w:val="36"/>
          <w:szCs w:val="36"/>
        </w:rPr>
      </w:pPr>
      <w:r>
        <w:rPr>
          <w:rFonts w:hint="eastAsia" w:ascii="方正小标宋_GBK" w:hAnsi="方正小标宋_GBK" w:eastAsia="方正小标宋_GBK" w:cs="方正小标宋_GBK"/>
          <w:b w:val="0"/>
          <w:bCs w:val="0"/>
          <w:color w:val="auto"/>
          <w:sz w:val="36"/>
          <w:szCs w:val="36"/>
        </w:rPr>
        <w:t>202</w:t>
      </w:r>
      <w:r>
        <w:rPr>
          <w:rFonts w:hint="eastAsia" w:ascii="方正小标宋_GBK" w:hAnsi="方正小标宋_GBK" w:eastAsia="方正小标宋_GBK" w:cs="方正小标宋_GBK"/>
          <w:b w:val="0"/>
          <w:bCs w:val="0"/>
          <w:color w:val="auto"/>
          <w:sz w:val="36"/>
          <w:szCs w:val="36"/>
          <w:lang w:val="en-US" w:eastAsia="zh-CN"/>
        </w:rPr>
        <w:t>1</w:t>
      </w:r>
      <w:r>
        <w:rPr>
          <w:rFonts w:hint="eastAsia" w:ascii="方正小标宋_GBK" w:hAnsi="方正小标宋_GBK" w:eastAsia="方正小标宋_GBK" w:cs="方正小标宋_GBK"/>
          <w:b w:val="0"/>
          <w:bCs w:val="0"/>
          <w:color w:val="auto"/>
          <w:sz w:val="36"/>
          <w:szCs w:val="36"/>
        </w:rPr>
        <w:t>年度考试录用公务员面试公告</w:t>
      </w:r>
    </w:p>
    <w:p>
      <w:pPr>
        <w:rPr>
          <w:color w:val="auto"/>
        </w:rPr>
      </w:pPr>
    </w:p>
    <w:p>
      <w:pPr>
        <w:rPr>
          <w:rFonts w:hint="eastAsia"/>
          <w:color w:val="auto"/>
        </w:rPr>
      </w:pPr>
      <w:r>
        <w:rPr>
          <w:rFonts w:hint="eastAsia"/>
          <w:color w:val="auto"/>
        </w:rPr>
        <w:t>根据公务员法和公务员录用有关规定，现就202</w:t>
      </w:r>
      <w:r>
        <w:rPr>
          <w:rFonts w:hint="eastAsia"/>
          <w:color w:val="auto"/>
          <w:lang w:val="en-US" w:eastAsia="zh-CN"/>
        </w:rPr>
        <w:t>1</w:t>
      </w:r>
      <w:r>
        <w:rPr>
          <w:rFonts w:hint="eastAsia"/>
          <w:color w:val="auto"/>
        </w:rPr>
        <w:t>年度水利部太湖流域管理局考试录用公务员面试有关事宜通知如下：</w:t>
      </w:r>
    </w:p>
    <w:p>
      <w:pPr>
        <w:rPr>
          <w:rFonts w:hint="eastAsia" w:ascii="黑体" w:hAnsi="黑体" w:eastAsia="黑体" w:cs="黑体"/>
          <w:b w:val="0"/>
          <w:bCs w:val="0"/>
          <w:color w:val="auto"/>
        </w:rPr>
      </w:pPr>
      <w:r>
        <w:rPr>
          <w:rFonts w:hint="eastAsia" w:ascii="黑体" w:hAnsi="黑体" w:eastAsia="黑体" w:cs="黑体"/>
          <w:b w:val="0"/>
          <w:bCs w:val="0"/>
          <w:color w:val="auto"/>
        </w:rPr>
        <w:t>一、面试名单</w:t>
      </w:r>
    </w:p>
    <w:p>
      <w:pPr>
        <w:rPr>
          <w:rFonts w:hint="eastAsia" w:ascii="方正仿宋_GBK" w:hAnsi="方正仿宋_GBK" w:cs="方正仿宋_GBK"/>
          <w:b w:val="0"/>
          <w:bCs w:val="0"/>
          <w:color w:val="auto"/>
          <w:lang w:eastAsia="zh-CN"/>
        </w:rPr>
      </w:pPr>
      <w:r>
        <w:rPr>
          <w:rFonts w:hint="eastAsia" w:ascii="方正仿宋_GBK" w:hAnsi="方正仿宋_GBK" w:cs="方正仿宋_GBK"/>
          <w:b w:val="0"/>
          <w:bCs w:val="0"/>
          <w:color w:val="auto"/>
          <w:lang w:eastAsia="zh-CN"/>
        </w:rPr>
        <w:t>根据笔试成绩，经面试确认和递补，现确定</w:t>
      </w:r>
      <w:r>
        <w:rPr>
          <w:rFonts w:hint="eastAsia"/>
          <w:color w:val="auto"/>
        </w:rPr>
        <w:t>202</w:t>
      </w:r>
      <w:r>
        <w:rPr>
          <w:rFonts w:hint="eastAsia"/>
          <w:color w:val="auto"/>
          <w:lang w:val="en-US" w:eastAsia="zh-CN"/>
        </w:rPr>
        <w:t>1</w:t>
      </w:r>
      <w:r>
        <w:rPr>
          <w:rFonts w:hint="eastAsia"/>
          <w:color w:val="auto"/>
        </w:rPr>
        <w:t>年度水利部太湖流域管理局考试录用公务员面试</w:t>
      </w:r>
      <w:r>
        <w:rPr>
          <w:rFonts w:hint="eastAsia" w:ascii="方正仿宋_GBK" w:hAnsi="方正仿宋_GBK" w:cs="方正仿宋_GBK"/>
          <w:b w:val="0"/>
          <w:bCs w:val="0"/>
          <w:color w:val="auto"/>
          <w:lang w:eastAsia="zh-CN"/>
        </w:rPr>
        <w:t>名单如下。</w:t>
      </w:r>
    </w:p>
    <w:tbl>
      <w:tblPr>
        <w:tblStyle w:val="5"/>
        <w:tblW w:w="7472"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922"/>
        <w:gridCol w:w="1025"/>
        <w:gridCol w:w="2067"/>
        <w:gridCol w:w="1500"/>
        <w:gridCol w:w="95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00" w:hRule="atLeast"/>
          <w:jc w:val="center"/>
        </w:trPr>
        <w:tc>
          <w:tcPr>
            <w:tcW w:w="192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宋体" w:hAnsi="宋体" w:eastAsia="方正仿宋_GBK" w:cs="宋体"/>
                <w:b/>
                <w:i w:val="0"/>
                <w:color w:val="auto"/>
                <w:sz w:val="22"/>
                <w:szCs w:val="22"/>
                <w:u w:val="none"/>
              </w:rPr>
            </w:pPr>
            <w:r>
              <w:rPr>
                <w:rFonts w:hint="eastAsia" w:ascii="宋体" w:hAnsi="宋体" w:eastAsia="方正仿宋_GBK" w:cs="宋体"/>
                <w:b/>
                <w:i w:val="0"/>
                <w:color w:val="auto"/>
                <w:kern w:val="0"/>
                <w:sz w:val="22"/>
                <w:szCs w:val="22"/>
                <w:u w:val="none"/>
                <w:lang w:val="en-US" w:eastAsia="zh-CN" w:bidi="ar"/>
              </w:rPr>
              <w:t>招考职位</w:t>
            </w:r>
          </w:p>
        </w:tc>
        <w:tc>
          <w:tcPr>
            <w:tcW w:w="1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宋体" w:hAnsi="宋体" w:eastAsia="方正仿宋_GBK" w:cs="宋体"/>
                <w:b/>
                <w:i w:val="0"/>
                <w:color w:val="auto"/>
                <w:sz w:val="22"/>
                <w:szCs w:val="22"/>
                <w:u w:val="none"/>
              </w:rPr>
            </w:pPr>
            <w:r>
              <w:rPr>
                <w:rFonts w:hint="eastAsia" w:ascii="宋体" w:hAnsi="宋体" w:eastAsia="方正仿宋_GBK" w:cs="宋体"/>
                <w:b/>
                <w:i w:val="0"/>
                <w:color w:val="auto"/>
                <w:kern w:val="0"/>
                <w:sz w:val="22"/>
                <w:szCs w:val="22"/>
                <w:u w:val="none"/>
                <w:lang w:val="en-US" w:eastAsia="zh-CN" w:bidi="ar"/>
              </w:rPr>
              <w:t>进入面试最低分数</w:t>
            </w:r>
          </w:p>
        </w:tc>
        <w:tc>
          <w:tcPr>
            <w:tcW w:w="20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宋体" w:hAnsi="宋体" w:eastAsia="方正仿宋_GBK" w:cs="宋体"/>
                <w:b/>
                <w:i w:val="0"/>
                <w:color w:val="auto"/>
                <w:sz w:val="22"/>
                <w:szCs w:val="22"/>
                <w:u w:val="none"/>
              </w:rPr>
            </w:pPr>
            <w:r>
              <w:rPr>
                <w:rFonts w:hint="eastAsia" w:ascii="宋体" w:hAnsi="宋体" w:eastAsia="方正仿宋_GBK" w:cs="宋体"/>
                <w:b/>
                <w:i w:val="0"/>
                <w:color w:val="auto"/>
                <w:kern w:val="0"/>
                <w:sz w:val="22"/>
                <w:szCs w:val="22"/>
                <w:u w:val="none"/>
                <w:lang w:val="en-US" w:eastAsia="zh-CN" w:bidi="ar"/>
              </w:rPr>
              <w:t>准考证号</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宋体" w:hAnsi="宋体" w:eastAsia="方正仿宋_GBK" w:cs="宋体"/>
                <w:b/>
                <w:i w:val="0"/>
                <w:color w:val="auto"/>
                <w:sz w:val="22"/>
                <w:szCs w:val="22"/>
                <w:u w:val="none"/>
              </w:rPr>
            </w:pPr>
            <w:r>
              <w:rPr>
                <w:rFonts w:hint="eastAsia" w:ascii="宋体" w:hAnsi="宋体" w:eastAsia="方正仿宋_GBK" w:cs="宋体"/>
                <w:b/>
                <w:i w:val="0"/>
                <w:color w:val="auto"/>
                <w:kern w:val="0"/>
                <w:sz w:val="22"/>
                <w:szCs w:val="22"/>
                <w:u w:val="none"/>
                <w:lang w:val="en-US" w:eastAsia="zh-CN" w:bidi="ar"/>
              </w:rPr>
              <w:t>姓名</w:t>
            </w:r>
          </w:p>
        </w:tc>
        <w:tc>
          <w:tcPr>
            <w:tcW w:w="95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宋体" w:hAnsi="宋体" w:eastAsia="方正仿宋_GBK" w:cs="宋体"/>
                <w:b/>
                <w:i w:val="0"/>
                <w:color w:val="auto"/>
                <w:sz w:val="22"/>
                <w:szCs w:val="22"/>
                <w:u w:val="none"/>
              </w:rPr>
            </w:pPr>
            <w:r>
              <w:rPr>
                <w:rFonts w:hint="eastAsia" w:ascii="宋体" w:hAnsi="宋体" w:eastAsia="方正仿宋_GBK" w:cs="宋体"/>
                <w:b/>
                <w:i w:val="0"/>
                <w:color w:val="auto"/>
                <w:kern w:val="0"/>
                <w:sz w:val="22"/>
                <w:szCs w:val="22"/>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00" w:hRule="atLeast"/>
          <w:jc w:val="center"/>
        </w:trPr>
        <w:tc>
          <w:tcPr>
            <w:tcW w:w="192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宋体" w:hAnsi="宋体" w:eastAsia="方正仿宋_GBK" w:cs="宋体"/>
                <w:i w:val="0"/>
                <w:color w:val="auto"/>
                <w:sz w:val="22"/>
                <w:szCs w:val="22"/>
                <w:u w:val="none"/>
              </w:rPr>
            </w:pPr>
            <w:r>
              <w:rPr>
                <w:rFonts w:hint="eastAsia" w:ascii="宋体" w:hAnsi="宋体" w:eastAsia="方正仿宋_GBK" w:cs="宋体"/>
                <w:i w:val="0"/>
                <w:color w:val="auto"/>
                <w:kern w:val="0"/>
                <w:sz w:val="22"/>
                <w:szCs w:val="22"/>
                <w:u w:val="none"/>
                <w:lang w:val="en-US" w:eastAsia="zh-CN" w:bidi="ar"/>
              </w:rPr>
              <w:t>水旱灾害防御处一级主任科员及以下</w:t>
            </w:r>
            <w:r>
              <w:rPr>
                <w:rFonts w:hint="eastAsia" w:ascii="宋体" w:hAnsi="宋体" w:eastAsia="方正仿宋_GBK" w:cs="宋体"/>
                <w:i w:val="0"/>
                <w:color w:val="auto"/>
                <w:kern w:val="0"/>
                <w:sz w:val="22"/>
                <w:szCs w:val="22"/>
                <w:u w:val="none"/>
                <w:lang w:val="en-US" w:eastAsia="zh-CN" w:bidi="ar"/>
              </w:rPr>
              <w:br w:type="textWrapping"/>
            </w:r>
            <w:r>
              <w:rPr>
                <w:rFonts w:hint="eastAsia" w:ascii="宋体" w:hAnsi="宋体" w:eastAsia="方正仿宋_GBK" w:cs="宋体"/>
                <w:i w:val="0"/>
                <w:color w:val="auto"/>
                <w:kern w:val="0"/>
                <w:sz w:val="22"/>
                <w:szCs w:val="22"/>
                <w:u w:val="none"/>
                <w:lang w:val="en-US" w:eastAsia="zh-CN" w:bidi="ar"/>
              </w:rPr>
              <w:t>400110227001</w:t>
            </w:r>
          </w:p>
        </w:tc>
        <w:tc>
          <w:tcPr>
            <w:tcW w:w="1025"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宋体" w:hAnsi="宋体" w:eastAsia="方正仿宋_GBK" w:cs="宋体"/>
                <w:i w:val="0"/>
                <w:color w:val="auto"/>
                <w:sz w:val="22"/>
                <w:szCs w:val="22"/>
                <w:u w:val="none"/>
              </w:rPr>
            </w:pPr>
            <w:r>
              <w:rPr>
                <w:rFonts w:hint="eastAsia" w:ascii="宋体" w:hAnsi="宋体" w:eastAsia="方正仿宋_GBK" w:cs="宋体"/>
                <w:i w:val="0"/>
                <w:color w:val="auto"/>
                <w:kern w:val="0"/>
                <w:sz w:val="22"/>
                <w:szCs w:val="22"/>
                <w:u w:val="none"/>
                <w:lang w:val="en-US" w:eastAsia="zh-CN" w:bidi="ar"/>
              </w:rPr>
              <w:t>133.00</w:t>
            </w:r>
          </w:p>
        </w:tc>
        <w:tc>
          <w:tcPr>
            <w:tcW w:w="20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宋体" w:hAnsi="宋体" w:eastAsia="方正仿宋_GBK" w:cs="宋体"/>
                <w:i w:val="0"/>
                <w:color w:val="auto"/>
                <w:sz w:val="22"/>
                <w:szCs w:val="22"/>
                <w:u w:val="none"/>
              </w:rPr>
            </w:pPr>
            <w:r>
              <w:rPr>
                <w:rFonts w:hint="eastAsia" w:ascii="宋体" w:hAnsi="宋体" w:eastAsia="方正仿宋_GBK" w:cs="宋体"/>
                <w:i w:val="0"/>
                <w:color w:val="auto"/>
                <w:kern w:val="0"/>
                <w:sz w:val="22"/>
                <w:szCs w:val="22"/>
                <w:u w:val="none"/>
                <w:lang w:val="en-US" w:eastAsia="zh-CN" w:bidi="ar"/>
              </w:rPr>
              <w:t>119231010501520</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宋体" w:hAnsi="宋体" w:eastAsia="方正仿宋_GBK" w:cs="宋体"/>
                <w:i w:val="0"/>
                <w:color w:val="auto"/>
                <w:sz w:val="22"/>
                <w:szCs w:val="22"/>
                <w:u w:val="none"/>
              </w:rPr>
            </w:pPr>
            <w:r>
              <w:rPr>
                <w:rFonts w:hint="eastAsia" w:ascii="宋体" w:hAnsi="宋体" w:eastAsia="方正仿宋_GBK" w:cs="宋体"/>
                <w:i w:val="0"/>
                <w:color w:val="auto"/>
                <w:kern w:val="0"/>
                <w:sz w:val="22"/>
                <w:szCs w:val="22"/>
                <w:u w:val="none"/>
                <w:lang w:val="en-US" w:eastAsia="zh-CN" w:bidi="ar"/>
              </w:rPr>
              <w:t>张宁</w:t>
            </w:r>
          </w:p>
        </w:tc>
        <w:tc>
          <w:tcPr>
            <w:tcW w:w="95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rPr>
                <w:rFonts w:hint="eastAsia" w:ascii="宋体" w:hAnsi="宋体" w:eastAsia="方正仿宋_GBK" w:cs="宋体"/>
                <w:i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00" w:hRule="atLeast"/>
          <w:jc w:val="center"/>
        </w:trPr>
        <w:tc>
          <w:tcPr>
            <w:tcW w:w="192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rPr>
                <w:rFonts w:hint="eastAsia" w:ascii="宋体" w:hAnsi="宋体" w:eastAsia="方正仿宋_GBK" w:cs="宋体"/>
                <w:i w:val="0"/>
                <w:color w:val="auto"/>
                <w:sz w:val="22"/>
                <w:szCs w:val="22"/>
                <w:u w:val="none"/>
              </w:rPr>
            </w:pPr>
          </w:p>
        </w:tc>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rPr>
                <w:rFonts w:hint="eastAsia" w:ascii="宋体" w:hAnsi="宋体" w:eastAsia="方正仿宋_GBK" w:cs="宋体"/>
                <w:i w:val="0"/>
                <w:color w:val="auto"/>
                <w:sz w:val="22"/>
                <w:szCs w:val="22"/>
                <w:u w:val="none"/>
              </w:rPr>
            </w:pPr>
          </w:p>
        </w:tc>
        <w:tc>
          <w:tcPr>
            <w:tcW w:w="20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宋体" w:hAnsi="宋体" w:eastAsia="方正仿宋_GBK" w:cs="宋体"/>
                <w:i w:val="0"/>
                <w:color w:val="auto"/>
                <w:sz w:val="22"/>
                <w:szCs w:val="22"/>
                <w:u w:val="none"/>
              </w:rPr>
            </w:pPr>
            <w:r>
              <w:rPr>
                <w:rFonts w:hint="eastAsia" w:ascii="宋体" w:hAnsi="宋体" w:eastAsia="方正仿宋_GBK" w:cs="宋体"/>
                <w:i w:val="0"/>
                <w:color w:val="auto"/>
                <w:kern w:val="0"/>
                <w:sz w:val="22"/>
                <w:szCs w:val="22"/>
                <w:u w:val="none"/>
                <w:lang w:val="en-US" w:eastAsia="zh-CN" w:bidi="ar"/>
              </w:rPr>
              <w:t>119232011007604</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宋体" w:hAnsi="宋体" w:eastAsia="方正仿宋_GBK" w:cs="宋体"/>
                <w:i w:val="0"/>
                <w:color w:val="auto"/>
                <w:sz w:val="22"/>
                <w:szCs w:val="22"/>
                <w:u w:val="none"/>
              </w:rPr>
            </w:pPr>
            <w:r>
              <w:rPr>
                <w:rFonts w:hint="eastAsia" w:ascii="宋体" w:hAnsi="宋体" w:eastAsia="方正仿宋_GBK" w:cs="宋体"/>
                <w:i w:val="0"/>
                <w:color w:val="auto"/>
                <w:kern w:val="0"/>
                <w:sz w:val="22"/>
                <w:szCs w:val="22"/>
                <w:u w:val="none"/>
                <w:lang w:val="en-US" w:eastAsia="zh-CN" w:bidi="ar"/>
              </w:rPr>
              <w:t>皋云</w:t>
            </w:r>
          </w:p>
        </w:tc>
        <w:tc>
          <w:tcPr>
            <w:tcW w:w="95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rPr>
                <w:rFonts w:hint="eastAsia" w:ascii="宋体" w:hAnsi="宋体" w:eastAsia="方正仿宋_GBK" w:cs="宋体"/>
                <w:i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00" w:hRule="atLeast"/>
          <w:jc w:val="center"/>
        </w:trPr>
        <w:tc>
          <w:tcPr>
            <w:tcW w:w="192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rPr>
                <w:rFonts w:hint="eastAsia" w:ascii="宋体" w:hAnsi="宋体" w:eastAsia="方正仿宋_GBK" w:cs="宋体"/>
                <w:i w:val="0"/>
                <w:color w:val="auto"/>
                <w:sz w:val="22"/>
                <w:szCs w:val="22"/>
                <w:u w:val="none"/>
              </w:rPr>
            </w:pPr>
          </w:p>
        </w:tc>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rPr>
                <w:rFonts w:hint="eastAsia" w:ascii="宋体" w:hAnsi="宋体" w:eastAsia="方正仿宋_GBK" w:cs="宋体"/>
                <w:i w:val="0"/>
                <w:color w:val="auto"/>
                <w:sz w:val="22"/>
                <w:szCs w:val="22"/>
                <w:u w:val="none"/>
              </w:rPr>
            </w:pPr>
          </w:p>
        </w:tc>
        <w:tc>
          <w:tcPr>
            <w:tcW w:w="20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宋体" w:hAnsi="宋体" w:eastAsia="方正仿宋_GBK" w:cs="宋体"/>
                <w:i w:val="0"/>
                <w:color w:val="auto"/>
                <w:sz w:val="22"/>
                <w:szCs w:val="22"/>
                <w:u w:val="none"/>
              </w:rPr>
            </w:pPr>
            <w:r>
              <w:rPr>
                <w:rFonts w:hint="eastAsia" w:ascii="宋体" w:hAnsi="宋体" w:eastAsia="方正仿宋_GBK" w:cs="宋体"/>
                <w:i w:val="0"/>
                <w:color w:val="auto"/>
                <w:kern w:val="0"/>
                <w:sz w:val="22"/>
                <w:szCs w:val="22"/>
                <w:u w:val="none"/>
                <w:lang w:val="en-US" w:eastAsia="zh-CN" w:bidi="ar"/>
              </w:rPr>
              <w:t>119232011007711</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宋体" w:hAnsi="宋体" w:eastAsia="方正仿宋_GBK" w:cs="宋体"/>
                <w:i w:val="0"/>
                <w:color w:val="auto"/>
                <w:sz w:val="22"/>
                <w:szCs w:val="22"/>
                <w:u w:val="none"/>
              </w:rPr>
            </w:pPr>
            <w:r>
              <w:rPr>
                <w:rFonts w:hint="eastAsia" w:ascii="宋体" w:hAnsi="宋体" w:eastAsia="方正仿宋_GBK" w:cs="宋体"/>
                <w:i w:val="0"/>
                <w:color w:val="auto"/>
                <w:kern w:val="0"/>
                <w:sz w:val="22"/>
                <w:szCs w:val="22"/>
                <w:u w:val="none"/>
                <w:lang w:val="en-US" w:eastAsia="zh-CN" w:bidi="ar"/>
              </w:rPr>
              <w:t>李慧敏</w:t>
            </w:r>
          </w:p>
        </w:tc>
        <w:tc>
          <w:tcPr>
            <w:tcW w:w="95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rPr>
                <w:rFonts w:hint="eastAsia" w:ascii="宋体" w:hAnsi="宋体" w:eastAsia="方正仿宋_GBK" w:cs="宋体"/>
                <w:i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00" w:hRule="atLeast"/>
          <w:jc w:val="center"/>
        </w:trPr>
        <w:tc>
          <w:tcPr>
            <w:tcW w:w="192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rPr>
                <w:rFonts w:hint="eastAsia" w:ascii="宋体" w:hAnsi="宋体" w:eastAsia="方正仿宋_GBK" w:cs="宋体"/>
                <w:i w:val="0"/>
                <w:color w:val="auto"/>
                <w:sz w:val="22"/>
                <w:szCs w:val="22"/>
                <w:u w:val="none"/>
              </w:rPr>
            </w:pPr>
          </w:p>
        </w:tc>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rPr>
                <w:rFonts w:hint="eastAsia" w:ascii="宋体" w:hAnsi="宋体" w:eastAsia="方正仿宋_GBK" w:cs="宋体"/>
                <w:i w:val="0"/>
                <w:color w:val="auto"/>
                <w:sz w:val="22"/>
                <w:szCs w:val="22"/>
                <w:u w:val="none"/>
              </w:rPr>
            </w:pPr>
          </w:p>
        </w:tc>
        <w:tc>
          <w:tcPr>
            <w:tcW w:w="20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宋体" w:hAnsi="宋体" w:eastAsia="方正仿宋_GBK" w:cs="宋体"/>
                <w:i w:val="0"/>
                <w:color w:val="auto"/>
                <w:sz w:val="22"/>
                <w:szCs w:val="22"/>
                <w:u w:val="none"/>
              </w:rPr>
            </w:pPr>
            <w:r>
              <w:rPr>
                <w:rFonts w:hint="eastAsia" w:ascii="宋体" w:hAnsi="宋体" w:eastAsia="方正仿宋_GBK" w:cs="宋体"/>
                <w:i w:val="0"/>
                <w:color w:val="auto"/>
                <w:kern w:val="0"/>
                <w:sz w:val="22"/>
                <w:szCs w:val="22"/>
                <w:u w:val="none"/>
                <w:lang w:val="en-US" w:eastAsia="zh-CN" w:bidi="ar"/>
              </w:rPr>
              <w:t>119232011401023</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宋体" w:hAnsi="宋体" w:eastAsia="方正仿宋_GBK" w:cs="宋体"/>
                <w:i w:val="0"/>
                <w:color w:val="auto"/>
                <w:sz w:val="22"/>
                <w:szCs w:val="22"/>
                <w:u w:val="none"/>
              </w:rPr>
            </w:pPr>
            <w:r>
              <w:rPr>
                <w:rFonts w:hint="eastAsia" w:ascii="宋体" w:hAnsi="宋体" w:eastAsia="方正仿宋_GBK" w:cs="宋体"/>
                <w:i w:val="0"/>
                <w:color w:val="auto"/>
                <w:kern w:val="0"/>
                <w:sz w:val="22"/>
                <w:szCs w:val="22"/>
                <w:u w:val="none"/>
                <w:lang w:val="en-US" w:eastAsia="zh-CN" w:bidi="ar"/>
              </w:rPr>
              <w:t>肖尧</w:t>
            </w:r>
          </w:p>
        </w:tc>
        <w:tc>
          <w:tcPr>
            <w:tcW w:w="95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rPr>
                <w:rFonts w:hint="eastAsia" w:ascii="宋体" w:hAnsi="宋体" w:eastAsia="方正仿宋_GBK" w:cs="宋体"/>
                <w:i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00" w:hRule="atLeast"/>
          <w:jc w:val="center"/>
        </w:trPr>
        <w:tc>
          <w:tcPr>
            <w:tcW w:w="192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rPr>
                <w:rFonts w:hint="eastAsia" w:ascii="宋体" w:hAnsi="宋体" w:eastAsia="方正仿宋_GBK" w:cs="宋体"/>
                <w:i w:val="0"/>
                <w:color w:val="auto"/>
                <w:sz w:val="22"/>
                <w:szCs w:val="22"/>
                <w:u w:val="none"/>
              </w:rPr>
            </w:pPr>
          </w:p>
        </w:tc>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rPr>
                <w:rFonts w:hint="eastAsia" w:ascii="宋体" w:hAnsi="宋体" w:eastAsia="方正仿宋_GBK" w:cs="宋体"/>
                <w:i w:val="0"/>
                <w:color w:val="auto"/>
                <w:sz w:val="22"/>
                <w:szCs w:val="22"/>
                <w:u w:val="none"/>
              </w:rPr>
            </w:pPr>
          </w:p>
        </w:tc>
        <w:tc>
          <w:tcPr>
            <w:tcW w:w="20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宋体" w:hAnsi="宋体" w:eastAsia="方正仿宋_GBK" w:cs="宋体"/>
                <w:i w:val="0"/>
                <w:color w:val="auto"/>
                <w:sz w:val="22"/>
                <w:szCs w:val="22"/>
                <w:u w:val="none"/>
              </w:rPr>
            </w:pPr>
            <w:r>
              <w:rPr>
                <w:rFonts w:hint="eastAsia" w:ascii="宋体" w:hAnsi="宋体" w:eastAsia="方正仿宋_GBK" w:cs="宋体"/>
                <w:i w:val="0"/>
                <w:color w:val="auto"/>
                <w:kern w:val="0"/>
                <w:sz w:val="22"/>
                <w:szCs w:val="22"/>
                <w:u w:val="none"/>
                <w:lang w:val="en-US" w:eastAsia="zh-CN" w:bidi="ar"/>
              </w:rPr>
              <w:t>119232011703507</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宋体" w:hAnsi="宋体" w:eastAsia="方正仿宋_GBK" w:cs="宋体"/>
                <w:i w:val="0"/>
                <w:color w:val="auto"/>
                <w:sz w:val="22"/>
                <w:szCs w:val="22"/>
                <w:u w:val="none"/>
              </w:rPr>
            </w:pPr>
            <w:r>
              <w:rPr>
                <w:rFonts w:hint="eastAsia" w:ascii="宋体" w:hAnsi="宋体" w:eastAsia="方正仿宋_GBK" w:cs="宋体"/>
                <w:i w:val="0"/>
                <w:color w:val="auto"/>
                <w:kern w:val="0"/>
                <w:sz w:val="22"/>
                <w:szCs w:val="22"/>
                <w:u w:val="none"/>
                <w:lang w:val="en-US" w:eastAsia="zh-CN" w:bidi="ar"/>
              </w:rPr>
              <w:t>何娟</w:t>
            </w:r>
          </w:p>
        </w:tc>
        <w:tc>
          <w:tcPr>
            <w:tcW w:w="95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rPr>
                <w:rFonts w:hint="eastAsia" w:ascii="宋体" w:hAnsi="宋体" w:eastAsia="方正仿宋_GBK" w:cs="宋体"/>
                <w:i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00" w:hRule="atLeast"/>
          <w:jc w:val="center"/>
        </w:trPr>
        <w:tc>
          <w:tcPr>
            <w:tcW w:w="192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rPr>
                <w:rFonts w:hint="eastAsia" w:ascii="宋体" w:hAnsi="宋体" w:eastAsia="方正仿宋_GBK" w:cs="宋体"/>
                <w:i w:val="0"/>
                <w:color w:val="auto"/>
                <w:sz w:val="22"/>
                <w:szCs w:val="22"/>
                <w:u w:val="none"/>
              </w:rPr>
            </w:pPr>
          </w:p>
        </w:tc>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rPr>
                <w:rFonts w:hint="eastAsia" w:ascii="宋体" w:hAnsi="宋体" w:eastAsia="方正仿宋_GBK" w:cs="宋体"/>
                <w:i w:val="0"/>
                <w:color w:val="auto"/>
                <w:sz w:val="22"/>
                <w:szCs w:val="22"/>
                <w:u w:val="none"/>
              </w:rPr>
            </w:pPr>
          </w:p>
        </w:tc>
        <w:tc>
          <w:tcPr>
            <w:tcW w:w="20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宋体" w:hAnsi="宋体" w:eastAsia="方正仿宋_GBK" w:cs="宋体"/>
                <w:i w:val="0"/>
                <w:color w:val="auto"/>
                <w:sz w:val="22"/>
                <w:szCs w:val="22"/>
                <w:u w:val="none"/>
              </w:rPr>
            </w:pPr>
            <w:r>
              <w:rPr>
                <w:rFonts w:hint="eastAsia" w:ascii="宋体" w:hAnsi="宋体" w:eastAsia="方正仿宋_GBK" w:cs="宋体"/>
                <w:i w:val="0"/>
                <w:color w:val="auto"/>
                <w:kern w:val="0"/>
                <w:sz w:val="22"/>
                <w:szCs w:val="22"/>
                <w:u w:val="none"/>
                <w:lang w:val="en-US" w:eastAsia="zh-CN" w:bidi="ar"/>
              </w:rPr>
              <w:t>119232011804227</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宋体" w:hAnsi="宋体" w:eastAsia="方正仿宋_GBK" w:cs="宋体"/>
                <w:i w:val="0"/>
                <w:color w:val="auto"/>
                <w:sz w:val="22"/>
                <w:szCs w:val="22"/>
                <w:u w:val="none"/>
              </w:rPr>
            </w:pPr>
            <w:r>
              <w:rPr>
                <w:rFonts w:hint="eastAsia" w:ascii="宋体" w:hAnsi="宋体" w:eastAsia="方正仿宋_GBK" w:cs="宋体"/>
                <w:i w:val="0"/>
                <w:color w:val="auto"/>
                <w:kern w:val="0"/>
                <w:sz w:val="22"/>
                <w:szCs w:val="22"/>
                <w:u w:val="none"/>
                <w:lang w:val="en-US" w:eastAsia="zh-CN" w:bidi="ar"/>
              </w:rPr>
              <w:t>盛欣然</w:t>
            </w:r>
          </w:p>
        </w:tc>
        <w:tc>
          <w:tcPr>
            <w:tcW w:w="95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rPr>
                <w:rFonts w:hint="eastAsia" w:ascii="宋体" w:hAnsi="宋体" w:eastAsia="方正仿宋_GBK" w:cs="宋体"/>
                <w:i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00" w:hRule="atLeast"/>
          <w:jc w:val="center"/>
        </w:trPr>
        <w:tc>
          <w:tcPr>
            <w:tcW w:w="192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宋体" w:hAnsi="宋体" w:eastAsia="方正仿宋_GBK" w:cs="宋体"/>
                <w:i w:val="0"/>
                <w:color w:val="auto"/>
                <w:sz w:val="22"/>
                <w:szCs w:val="22"/>
                <w:u w:val="none"/>
              </w:rPr>
            </w:pPr>
            <w:r>
              <w:rPr>
                <w:rFonts w:hint="eastAsia" w:ascii="宋体" w:hAnsi="宋体" w:eastAsia="方正仿宋_GBK" w:cs="宋体"/>
                <w:i w:val="0"/>
                <w:color w:val="auto"/>
                <w:kern w:val="0"/>
                <w:sz w:val="22"/>
                <w:szCs w:val="22"/>
                <w:u w:val="none"/>
                <w:lang w:val="en-US" w:eastAsia="zh-CN" w:bidi="ar"/>
              </w:rPr>
              <w:t>水土保持处（农村水利水电处）一级主任科员及以下</w:t>
            </w:r>
            <w:r>
              <w:rPr>
                <w:rFonts w:hint="eastAsia" w:ascii="宋体" w:hAnsi="宋体" w:eastAsia="方正仿宋_GBK" w:cs="宋体"/>
                <w:i w:val="0"/>
                <w:color w:val="auto"/>
                <w:kern w:val="0"/>
                <w:sz w:val="22"/>
                <w:szCs w:val="22"/>
                <w:u w:val="none"/>
                <w:lang w:val="en-US" w:eastAsia="zh-CN" w:bidi="ar"/>
              </w:rPr>
              <w:br w:type="textWrapping"/>
            </w:r>
            <w:r>
              <w:rPr>
                <w:rFonts w:hint="eastAsia" w:ascii="宋体" w:hAnsi="宋体" w:eastAsia="方正仿宋_GBK" w:cs="宋体"/>
                <w:i w:val="0"/>
                <w:color w:val="auto"/>
                <w:kern w:val="0"/>
                <w:sz w:val="22"/>
                <w:szCs w:val="22"/>
                <w:u w:val="none"/>
                <w:lang w:val="en-US" w:eastAsia="zh-CN" w:bidi="ar"/>
              </w:rPr>
              <w:t>400110227002</w:t>
            </w:r>
          </w:p>
        </w:tc>
        <w:tc>
          <w:tcPr>
            <w:tcW w:w="1025"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default" w:ascii="宋体" w:hAnsi="宋体" w:eastAsia="方正仿宋_GBK" w:cs="宋体"/>
                <w:i w:val="0"/>
                <w:color w:val="auto"/>
                <w:sz w:val="22"/>
                <w:szCs w:val="22"/>
                <w:u w:val="none"/>
                <w:lang w:val="en-US"/>
              </w:rPr>
            </w:pPr>
            <w:r>
              <w:rPr>
                <w:rFonts w:hint="eastAsia" w:ascii="宋体" w:hAnsi="宋体" w:eastAsia="方正仿宋_GBK" w:cs="宋体"/>
                <w:i w:val="0"/>
                <w:color w:val="auto"/>
                <w:kern w:val="0"/>
                <w:sz w:val="22"/>
                <w:szCs w:val="22"/>
                <w:u w:val="none"/>
                <w:lang w:val="en-US" w:eastAsia="zh-CN" w:bidi="ar"/>
              </w:rPr>
              <w:t>12</w:t>
            </w:r>
            <w:r>
              <w:rPr>
                <w:rFonts w:hint="eastAsia" w:cs="宋体"/>
                <w:i w:val="0"/>
                <w:color w:val="auto"/>
                <w:kern w:val="0"/>
                <w:sz w:val="22"/>
                <w:szCs w:val="22"/>
                <w:u w:val="none"/>
                <w:lang w:val="en-US" w:eastAsia="zh-CN" w:bidi="ar"/>
              </w:rPr>
              <w:t>5.90</w:t>
            </w:r>
          </w:p>
        </w:tc>
        <w:tc>
          <w:tcPr>
            <w:tcW w:w="20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宋体" w:hAnsi="宋体" w:eastAsia="方正仿宋_GBK" w:cs="宋体"/>
                <w:i w:val="0"/>
                <w:color w:val="auto"/>
                <w:sz w:val="22"/>
                <w:szCs w:val="22"/>
                <w:u w:val="none"/>
              </w:rPr>
            </w:pPr>
            <w:r>
              <w:rPr>
                <w:rFonts w:hint="eastAsia" w:ascii="宋体" w:hAnsi="宋体" w:eastAsia="方正仿宋_GBK" w:cs="宋体"/>
                <w:i w:val="0"/>
                <w:color w:val="auto"/>
                <w:kern w:val="0"/>
                <w:sz w:val="22"/>
                <w:szCs w:val="22"/>
                <w:u w:val="none"/>
                <w:lang w:val="en-US" w:eastAsia="zh-CN" w:bidi="ar"/>
              </w:rPr>
              <w:t>119211194601705</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宋体" w:hAnsi="宋体" w:eastAsia="方正仿宋_GBK" w:cs="宋体"/>
                <w:i w:val="0"/>
                <w:color w:val="auto"/>
                <w:sz w:val="22"/>
                <w:szCs w:val="22"/>
                <w:u w:val="none"/>
              </w:rPr>
            </w:pPr>
            <w:r>
              <w:rPr>
                <w:rFonts w:hint="eastAsia" w:ascii="宋体" w:hAnsi="宋体" w:eastAsia="方正仿宋_GBK" w:cs="宋体"/>
                <w:i w:val="0"/>
                <w:color w:val="auto"/>
                <w:kern w:val="0"/>
                <w:sz w:val="22"/>
                <w:szCs w:val="22"/>
                <w:u w:val="none"/>
                <w:lang w:val="en-US" w:eastAsia="zh-CN" w:bidi="ar"/>
              </w:rPr>
              <w:t>李菲</w:t>
            </w:r>
          </w:p>
        </w:tc>
        <w:tc>
          <w:tcPr>
            <w:tcW w:w="95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rPr>
                <w:rFonts w:hint="eastAsia" w:ascii="宋体" w:hAnsi="宋体" w:eastAsia="方正仿宋_GBK" w:cs="宋体"/>
                <w:i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00" w:hRule="atLeast"/>
          <w:jc w:val="center"/>
        </w:trPr>
        <w:tc>
          <w:tcPr>
            <w:tcW w:w="192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rPr>
                <w:rFonts w:hint="eastAsia" w:ascii="宋体" w:hAnsi="宋体" w:eastAsia="方正仿宋_GBK" w:cs="宋体"/>
                <w:i w:val="0"/>
                <w:color w:val="auto"/>
                <w:sz w:val="22"/>
                <w:szCs w:val="22"/>
                <w:u w:val="none"/>
              </w:rPr>
            </w:pPr>
          </w:p>
        </w:tc>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rPr>
                <w:rFonts w:hint="eastAsia" w:ascii="宋体" w:hAnsi="宋体" w:eastAsia="方正仿宋_GBK" w:cs="宋体"/>
                <w:i w:val="0"/>
                <w:color w:val="auto"/>
                <w:sz w:val="22"/>
                <w:szCs w:val="22"/>
                <w:u w:val="none"/>
              </w:rPr>
            </w:pPr>
          </w:p>
        </w:tc>
        <w:tc>
          <w:tcPr>
            <w:tcW w:w="20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宋体" w:hAnsi="宋体" w:eastAsia="方正仿宋_GBK" w:cs="宋体"/>
                <w:i w:val="0"/>
                <w:color w:val="auto"/>
                <w:sz w:val="22"/>
                <w:szCs w:val="22"/>
                <w:u w:val="none"/>
              </w:rPr>
            </w:pPr>
            <w:r>
              <w:rPr>
                <w:rFonts w:hint="eastAsia" w:ascii="宋体" w:hAnsi="宋体" w:eastAsia="方正仿宋_GBK" w:cs="宋体"/>
                <w:i w:val="0"/>
                <w:color w:val="auto"/>
                <w:kern w:val="0"/>
                <w:sz w:val="22"/>
                <w:szCs w:val="22"/>
                <w:u w:val="none"/>
                <w:lang w:val="en-US" w:eastAsia="zh-CN" w:bidi="ar"/>
              </w:rPr>
              <w:t>119211194602405</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宋体" w:hAnsi="宋体" w:eastAsia="方正仿宋_GBK" w:cs="宋体"/>
                <w:i w:val="0"/>
                <w:color w:val="auto"/>
                <w:sz w:val="22"/>
                <w:szCs w:val="22"/>
                <w:u w:val="none"/>
              </w:rPr>
            </w:pPr>
            <w:r>
              <w:rPr>
                <w:rFonts w:hint="eastAsia" w:ascii="宋体" w:hAnsi="宋体" w:eastAsia="方正仿宋_GBK" w:cs="宋体"/>
                <w:i w:val="0"/>
                <w:color w:val="auto"/>
                <w:kern w:val="0"/>
                <w:sz w:val="22"/>
                <w:szCs w:val="22"/>
                <w:u w:val="none"/>
                <w:lang w:val="en-US" w:eastAsia="zh-CN" w:bidi="ar"/>
              </w:rPr>
              <w:t>冯昶栋</w:t>
            </w:r>
          </w:p>
        </w:tc>
        <w:tc>
          <w:tcPr>
            <w:tcW w:w="95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rPr>
                <w:rFonts w:hint="eastAsia" w:ascii="宋体" w:hAnsi="宋体" w:eastAsia="方正仿宋_GBK" w:cs="宋体"/>
                <w:i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00" w:hRule="atLeast"/>
          <w:jc w:val="center"/>
        </w:trPr>
        <w:tc>
          <w:tcPr>
            <w:tcW w:w="192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rPr>
                <w:rFonts w:hint="eastAsia" w:ascii="宋体" w:hAnsi="宋体" w:eastAsia="方正仿宋_GBK" w:cs="宋体"/>
                <w:i w:val="0"/>
                <w:color w:val="auto"/>
                <w:sz w:val="22"/>
                <w:szCs w:val="22"/>
                <w:u w:val="none"/>
              </w:rPr>
            </w:pPr>
          </w:p>
        </w:tc>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rPr>
                <w:rFonts w:hint="eastAsia" w:ascii="宋体" w:hAnsi="宋体" w:eastAsia="方正仿宋_GBK" w:cs="宋体"/>
                <w:i w:val="0"/>
                <w:color w:val="auto"/>
                <w:sz w:val="22"/>
                <w:szCs w:val="22"/>
                <w:u w:val="none"/>
              </w:rPr>
            </w:pPr>
          </w:p>
        </w:tc>
        <w:tc>
          <w:tcPr>
            <w:tcW w:w="20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宋体" w:hAnsi="宋体" w:eastAsia="方正仿宋_GBK" w:cs="宋体"/>
                <w:i w:val="0"/>
                <w:color w:val="auto"/>
                <w:sz w:val="22"/>
                <w:szCs w:val="22"/>
                <w:u w:val="none"/>
              </w:rPr>
            </w:pPr>
            <w:r>
              <w:rPr>
                <w:rFonts w:hint="eastAsia" w:cs="宋体"/>
                <w:i w:val="0"/>
                <w:color w:val="auto"/>
                <w:kern w:val="0"/>
                <w:sz w:val="22"/>
                <w:szCs w:val="22"/>
                <w:u w:val="none"/>
                <w:lang w:val="en-US" w:eastAsia="zh-CN" w:bidi="ar"/>
              </w:rPr>
              <w:t>119234010901104</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firstLine="0" w:firstLineChars="0"/>
              <w:jc w:val="center"/>
              <w:textAlignment w:val="center"/>
              <w:rPr>
                <w:rFonts w:hint="eastAsia" w:ascii="宋体" w:hAnsi="宋体" w:eastAsia="方正仿宋_GBK" w:cs="宋体"/>
                <w:i w:val="0"/>
                <w:color w:val="auto"/>
                <w:sz w:val="22"/>
                <w:szCs w:val="22"/>
                <w:u w:val="none"/>
              </w:rPr>
            </w:pPr>
            <w:r>
              <w:rPr>
                <w:rFonts w:hint="eastAsia" w:cs="宋体"/>
                <w:i w:val="0"/>
                <w:color w:val="auto"/>
                <w:kern w:val="0"/>
                <w:sz w:val="22"/>
                <w:szCs w:val="22"/>
                <w:u w:val="none"/>
                <w:lang w:val="en-US" w:eastAsia="zh-CN" w:bidi="ar"/>
              </w:rPr>
              <w:t>吴佳蓓</w:t>
            </w:r>
          </w:p>
        </w:tc>
        <w:tc>
          <w:tcPr>
            <w:tcW w:w="95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ind w:firstLine="0" w:firstLineChars="0"/>
              <w:jc w:val="center"/>
              <w:rPr>
                <w:rFonts w:hint="eastAsia" w:ascii="宋体" w:hAnsi="宋体" w:eastAsia="方正仿宋_GBK" w:cs="宋体"/>
                <w:i w:val="0"/>
                <w:color w:val="auto"/>
                <w:sz w:val="22"/>
                <w:szCs w:val="22"/>
                <w:u w:val="none"/>
                <w:lang w:eastAsia="zh-CN"/>
              </w:rPr>
            </w:pPr>
            <w:r>
              <w:rPr>
                <w:rFonts w:hint="eastAsia" w:cs="宋体"/>
                <w:i w:val="0"/>
                <w:color w:val="auto"/>
                <w:sz w:val="22"/>
                <w:szCs w:val="22"/>
                <w:u w:val="none"/>
                <w:lang w:eastAsia="zh-CN"/>
              </w:rPr>
              <w:t>递补</w:t>
            </w:r>
          </w:p>
        </w:tc>
      </w:tr>
    </w:tbl>
    <w:p>
      <w:pPr>
        <w:rPr>
          <w:rFonts w:hint="eastAsia" w:ascii="方正仿宋_GBK" w:hAnsi="方正仿宋_GBK" w:eastAsia="方正仿宋_GBK" w:cs="方正仿宋_GBK"/>
          <w:b w:val="0"/>
          <w:bCs w:val="0"/>
          <w:color w:val="auto"/>
          <w:lang w:eastAsia="zh-CN"/>
        </w:rPr>
      </w:pPr>
      <w:r>
        <w:rPr>
          <w:rFonts w:hint="eastAsia" w:ascii="方正仿宋_GBK" w:hAnsi="方正仿宋_GBK" w:cs="方正仿宋_GBK"/>
          <w:b w:val="0"/>
          <w:bCs w:val="0"/>
          <w:color w:val="auto"/>
          <w:lang w:eastAsia="zh-CN"/>
        </w:rPr>
        <w:t>考生无故不参加面试的，将视情节上报中央公务员主管部门记入诚信档案。</w:t>
      </w:r>
    </w:p>
    <w:p>
      <w:pPr>
        <w:rPr>
          <w:rFonts w:hint="eastAsia" w:ascii="黑体" w:hAnsi="黑体" w:eastAsia="黑体" w:cs="黑体"/>
          <w:b w:val="0"/>
          <w:bCs w:val="0"/>
          <w:color w:val="auto"/>
        </w:rPr>
      </w:pPr>
      <w:r>
        <w:rPr>
          <w:rFonts w:hint="eastAsia" w:ascii="黑体" w:hAnsi="黑体" w:eastAsia="黑体" w:cs="黑体"/>
          <w:b w:val="0"/>
          <w:bCs w:val="0"/>
          <w:color w:val="auto"/>
          <w:lang w:eastAsia="zh-CN"/>
        </w:rPr>
        <w:t>二</w:t>
      </w:r>
      <w:r>
        <w:rPr>
          <w:rFonts w:hint="eastAsia" w:ascii="黑体" w:hAnsi="黑体" w:eastAsia="黑体" w:cs="黑体"/>
          <w:b w:val="0"/>
          <w:bCs w:val="0"/>
          <w:color w:val="auto"/>
        </w:rPr>
        <w:t>、报到和资格复审</w:t>
      </w:r>
    </w:p>
    <w:p>
      <w:pPr>
        <w:rPr>
          <w:rFonts w:hint="eastAsia"/>
          <w:color w:val="auto"/>
        </w:rPr>
      </w:pPr>
      <w:r>
        <w:rPr>
          <w:rFonts w:hint="eastAsia"/>
          <w:color w:val="auto"/>
        </w:rPr>
        <w:t>请考生于202</w:t>
      </w:r>
      <w:r>
        <w:rPr>
          <w:rFonts w:hint="eastAsia"/>
          <w:color w:val="auto"/>
          <w:lang w:val="en-US" w:eastAsia="zh-CN"/>
        </w:rPr>
        <w:t>1</w:t>
      </w:r>
      <w:r>
        <w:rPr>
          <w:rFonts w:hint="eastAsia"/>
          <w:color w:val="auto"/>
        </w:rPr>
        <w:t>年</w:t>
      </w:r>
      <w:r>
        <w:rPr>
          <w:rFonts w:hint="eastAsia"/>
          <w:color w:val="auto"/>
          <w:lang w:val="en-US" w:eastAsia="zh-CN"/>
        </w:rPr>
        <w:t>3</w:t>
      </w:r>
      <w:r>
        <w:rPr>
          <w:rFonts w:hint="eastAsia"/>
          <w:color w:val="auto"/>
        </w:rPr>
        <w:t>月</w:t>
      </w:r>
      <w:r>
        <w:rPr>
          <w:rFonts w:hint="eastAsia"/>
          <w:color w:val="auto"/>
          <w:lang w:val="en-US" w:eastAsia="zh-CN"/>
        </w:rPr>
        <w:t>30</w:t>
      </w:r>
      <w:r>
        <w:rPr>
          <w:rFonts w:hint="eastAsia"/>
          <w:color w:val="auto"/>
        </w:rPr>
        <w:t>日上午到水利部太湖流域管理局进行报到和资格复审。</w:t>
      </w:r>
    </w:p>
    <w:p>
      <w:pPr>
        <w:rPr>
          <w:rFonts w:hint="eastAsia"/>
          <w:color w:val="auto"/>
        </w:rPr>
      </w:pPr>
      <w:r>
        <w:rPr>
          <w:rFonts w:hint="eastAsia"/>
          <w:color w:val="auto"/>
        </w:rPr>
        <w:t>报到和资格复审时间：202</w:t>
      </w:r>
      <w:r>
        <w:rPr>
          <w:rFonts w:hint="eastAsia"/>
          <w:color w:val="auto"/>
          <w:lang w:val="en-US" w:eastAsia="zh-CN"/>
        </w:rPr>
        <w:t>1</w:t>
      </w:r>
      <w:r>
        <w:rPr>
          <w:rFonts w:hint="eastAsia"/>
          <w:color w:val="auto"/>
        </w:rPr>
        <w:t>年</w:t>
      </w:r>
      <w:r>
        <w:rPr>
          <w:rFonts w:hint="eastAsia"/>
          <w:color w:val="auto"/>
          <w:lang w:val="en-US" w:eastAsia="zh-CN"/>
        </w:rPr>
        <w:t>3</w:t>
      </w:r>
      <w:r>
        <w:rPr>
          <w:rFonts w:hint="eastAsia"/>
          <w:color w:val="auto"/>
        </w:rPr>
        <w:t>月</w:t>
      </w:r>
      <w:r>
        <w:rPr>
          <w:rFonts w:hint="eastAsia"/>
          <w:color w:val="auto"/>
          <w:lang w:val="en-US" w:eastAsia="zh-CN"/>
        </w:rPr>
        <w:t>30</w:t>
      </w:r>
      <w:r>
        <w:rPr>
          <w:rFonts w:hint="eastAsia"/>
          <w:color w:val="auto"/>
        </w:rPr>
        <w:t>日</w:t>
      </w:r>
      <w:r>
        <w:rPr>
          <w:rFonts w:hint="eastAsia"/>
          <w:color w:val="auto"/>
          <w:lang w:val="en-US" w:eastAsia="zh-CN"/>
        </w:rPr>
        <w:t>9</w:t>
      </w:r>
      <w:r>
        <w:rPr>
          <w:rFonts w:hint="eastAsia"/>
          <w:color w:val="auto"/>
        </w:rPr>
        <w:t>:</w:t>
      </w:r>
      <w:r>
        <w:rPr>
          <w:rFonts w:hint="eastAsia"/>
          <w:color w:val="auto"/>
          <w:lang w:val="en-US" w:eastAsia="zh-CN"/>
        </w:rPr>
        <w:t>0</w:t>
      </w:r>
      <w:r>
        <w:rPr>
          <w:rFonts w:hint="eastAsia"/>
          <w:color w:val="auto"/>
        </w:rPr>
        <w:t>0-1</w:t>
      </w:r>
      <w:r>
        <w:rPr>
          <w:rFonts w:hint="eastAsia"/>
          <w:color w:val="auto"/>
          <w:lang w:val="en-US" w:eastAsia="zh-CN"/>
        </w:rPr>
        <w:t>0</w:t>
      </w:r>
      <w:r>
        <w:rPr>
          <w:rFonts w:hint="eastAsia"/>
          <w:color w:val="auto"/>
        </w:rPr>
        <w:t>:</w:t>
      </w:r>
      <w:r>
        <w:rPr>
          <w:rFonts w:hint="eastAsia"/>
          <w:color w:val="auto"/>
          <w:lang w:val="en-US" w:eastAsia="zh-CN"/>
        </w:rPr>
        <w:t>0</w:t>
      </w:r>
      <w:r>
        <w:rPr>
          <w:rFonts w:hint="eastAsia"/>
          <w:color w:val="auto"/>
        </w:rPr>
        <w:t>0</w:t>
      </w:r>
    </w:p>
    <w:p>
      <w:pPr>
        <w:rPr>
          <w:rFonts w:hint="eastAsia"/>
          <w:color w:val="auto"/>
        </w:rPr>
      </w:pPr>
      <w:r>
        <w:rPr>
          <w:rFonts w:hint="eastAsia"/>
          <w:color w:val="auto"/>
        </w:rPr>
        <w:t>报到和资格复审地点：水利部太湖流域管理局防调楼1楼103室</w:t>
      </w:r>
    </w:p>
    <w:p>
      <w:pPr>
        <w:rPr>
          <w:rFonts w:hint="eastAsia" w:eastAsia="方正仿宋_GBK"/>
          <w:color w:val="auto"/>
          <w:lang w:eastAsia="zh-CN"/>
        </w:rPr>
      </w:pPr>
      <w:r>
        <w:rPr>
          <w:rFonts w:hint="eastAsia"/>
          <w:color w:val="auto"/>
          <w:lang w:eastAsia="zh-CN"/>
        </w:rPr>
        <w:t>请考生携带已邮寄相关材料的原件（已邮寄原件的除外）和本人近期免冠1寸彩色照片2张（背面签名）到指定地点进行现场资格复审，并领取《面试考生须知》，所需相关材料详见《水利部太湖流域管理局关于2021年度考试录用公务员面试确认和邮寄材料审核的通知》。</w:t>
      </w:r>
    </w:p>
    <w:p>
      <w:pPr>
        <w:rPr>
          <w:rFonts w:hint="eastAsia"/>
          <w:color w:val="auto"/>
        </w:rPr>
      </w:pPr>
      <w:r>
        <w:rPr>
          <w:rFonts w:hint="eastAsia"/>
          <w:color w:val="auto"/>
        </w:rPr>
        <w:t>对因疫情影响而造成提供部分材料确有困难的，经报考单位同意后，可暂不提供，但须当场写下在考察前提供的承诺书。</w:t>
      </w:r>
    </w:p>
    <w:p>
      <w:pPr>
        <w:rPr>
          <w:rFonts w:hint="eastAsia"/>
          <w:color w:val="auto"/>
        </w:rPr>
      </w:pPr>
      <w:r>
        <w:rPr>
          <w:rFonts w:hint="eastAsia"/>
          <w:color w:val="auto"/>
        </w:rPr>
        <w:t>如考生提供的主要信息材料不齐并不能限期补齐的，或考生提供的有关材料主要信息不实、影响资格审查结果的，工作人员可向考生提出疑问，并做好记录，报考单位决定是否取消该报考人员参加面试资格。</w:t>
      </w:r>
    </w:p>
    <w:p>
      <w:pPr>
        <w:rPr>
          <w:rFonts w:hint="eastAsia"/>
          <w:color w:val="auto"/>
        </w:rPr>
      </w:pPr>
      <w:r>
        <w:rPr>
          <w:rFonts w:hint="eastAsia"/>
          <w:color w:val="auto"/>
        </w:rPr>
        <w:t>考生应对所提供材料的真实性负责，主要材料不全或主要信息不实，影响资格审查结果的，将取消面试资格。</w:t>
      </w:r>
    </w:p>
    <w:p>
      <w:pPr>
        <w:rPr>
          <w:rFonts w:hint="eastAsia" w:ascii="黑体" w:hAnsi="黑体" w:eastAsia="黑体" w:cs="黑体"/>
          <w:b w:val="0"/>
          <w:bCs w:val="0"/>
          <w:color w:val="auto"/>
        </w:rPr>
      </w:pPr>
      <w:r>
        <w:rPr>
          <w:rFonts w:hint="eastAsia" w:ascii="黑体" w:hAnsi="黑体" w:eastAsia="黑体" w:cs="黑体"/>
          <w:b w:val="0"/>
          <w:bCs w:val="0"/>
          <w:color w:val="auto"/>
          <w:lang w:eastAsia="zh-CN"/>
        </w:rPr>
        <w:t>三</w:t>
      </w:r>
      <w:r>
        <w:rPr>
          <w:rFonts w:hint="eastAsia" w:ascii="黑体" w:hAnsi="黑体" w:eastAsia="黑体" w:cs="黑体"/>
          <w:b w:val="0"/>
          <w:bCs w:val="0"/>
          <w:color w:val="auto"/>
        </w:rPr>
        <w:t>、面试安排</w:t>
      </w:r>
    </w:p>
    <w:p>
      <w:pPr>
        <w:rPr>
          <w:rFonts w:hint="eastAsia"/>
          <w:color w:val="auto"/>
        </w:rPr>
      </w:pPr>
      <w:r>
        <w:rPr>
          <w:rFonts w:hint="eastAsia"/>
          <w:color w:val="auto"/>
        </w:rPr>
        <w:t>面试将采取现场面试方式进行。</w:t>
      </w:r>
    </w:p>
    <w:p>
      <w:pPr>
        <w:rPr>
          <w:rFonts w:hint="eastAsia"/>
          <w:color w:val="auto"/>
        </w:rPr>
      </w:pPr>
      <w:r>
        <w:rPr>
          <w:rFonts w:hint="eastAsia"/>
          <w:color w:val="auto"/>
        </w:rPr>
        <w:t>（一）面试时间</w:t>
      </w:r>
    </w:p>
    <w:p>
      <w:pPr>
        <w:rPr>
          <w:rFonts w:hint="eastAsia"/>
          <w:color w:val="auto"/>
        </w:rPr>
      </w:pPr>
      <w:r>
        <w:rPr>
          <w:rFonts w:hint="eastAsia"/>
          <w:color w:val="auto"/>
        </w:rPr>
        <w:t>面试于202</w:t>
      </w:r>
      <w:r>
        <w:rPr>
          <w:rFonts w:hint="eastAsia"/>
          <w:color w:val="auto"/>
          <w:lang w:val="en-US" w:eastAsia="zh-CN"/>
        </w:rPr>
        <w:t>1</w:t>
      </w:r>
      <w:r>
        <w:rPr>
          <w:rFonts w:hint="eastAsia"/>
          <w:color w:val="auto"/>
        </w:rPr>
        <w:t>年</w:t>
      </w:r>
      <w:r>
        <w:rPr>
          <w:rFonts w:hint="eastAsia"/>
          <w:color w:val="auto"/>
          <w:lang w:val="en-US" w:eastAsia="zh-CN"/>
        </w:rPr>
        <w:t>3</w:t>
      </w:r>
      <w:r>
        <w:rPr>
          <w:rFonts w:hint="eastAsia"/>
          <w:color w:val="auto"/>
        </w:rPr>
        <w:t>月</w:t>
      </w:r>
      <w:r>
        <w:rPr>
          <w:rFonts w:hint="eastAsia"/>
          <w:color w:val="auto"/>
          <w:lang w:val="en-US" w:eastAsia="zh-CN"/>
        </w:rPr>
        <w:t>30</w:t>
      </w:r>
      <w:r>
        <w:rPr>
          <w:rFonts w:hint="eastAsia"/>
          <w:color w:val="auto"/>
        </w:rPr>
        <w:t>日</w:t>
      </w:r>
      <w:r>
        <w:rPr>
          <w:rFonts w:hint="eastAsia"/>
          <w:color w:val="auto"/>
          <w:lang w:eastAsia="zh-CN"/>
        </w:rPr>
        <w:t>下午</w:t>
      </w:r>
      <w:r>
        <w:rPr>
          <w:rFonts w:hint="eastAsia"/>
          <w:color w:val="auto"/>
        </w:rPr>
        <w:t>进行。</w:t>
      </w:r>
    </w:p>
    <w:p>
      <w:pPr>
        <w:rPr>
          <w:rFonts w:hint="eastAsia"/>
          <w:color w:val="auto"/>
        </w:rPr>
      </w:pPr>
      <w:r>
        <w:rPr>
          <w:rFonts w:hint="eastAsia"/>
          <w:color w:val="auto"/>
        </w:rPr>
        <w:t>面试于</w:t>
      </w:r>
      <w:r>
        <w:rPr>
          <w:rFonts w:hint="eastAsia"/>
          <w:color w:val="auto"/>
          <w:highlight w:val="none"/>
        </w:rPr>
        <w:t>当日下午13:30开始，</w:t>
      </w:r>
      <w:r>
        <w:rPr>
          <w:rFonts w:hint="eastAsia"/>
          <w:color w:val="auto"/>
        </w:rPr>
        <w:t>请面试的考生于当日下午13:00前</w:t>
      </w:r>
      <w:r>
        <w:rPr>
          <w:rFonts w:hint="eastAsia"/>
          <w:color w:val="auto"/>
          <w:lang w:eastAsia="zh-CN"/>
        </w:rPr>
        <w:t>到达水利部太湖流域管理局防调楼门口，进行体温检测和健康码查验，并在工作人员引导下进入候考室。</w:t>
      </w:r>
      <w:r>
        <w:rPr>
          <w:rFonts w:hint="eastAsia"/>
          <w:color w:val="auto"/>
        </w:rPr>
        <w:t>不按规定时间进入候考室的考生，取消考试资格。</w:t>
      </w:r>
    </w:p>
    <w:p>
      <w:pPr>
        <w:rPr>
          <w:rFonts w:hint="eastAsia"/>
          <w:color w:val="auto"/>
        </w:rPr>
      </w:pPr>
      <w:r>
        <w:rPr>
          <w:rFonts w:hint="eastAsia"/>
          <w:color w:val="auto"/>
        </w:rPr>
        <w:t>（二）考生应遵守保密要求，</w:t>
      </w:r>
      <w:r>
        <w:rPr>
          <w:rFonts w:hint="eastAsia"/>
          <w:color w:val="auto"/>
          <w:lang w:eastAsia="zh-CN"/>
        </w:rPr>
        <w:t>严禁携带通讯设备进入候考室和考场，已携带的须交工作人员统一管理，</w:t>
      </w:r>
      <w:r>
        <w:rPr>
          <w:rFonts w:hint="eastAsia"/>
          <w:color w:val="auto"/>
        </w:rPr>
        <w:t>任何考生不得对外泄露试题信息。考生必须遵守面试考场纪律，若有作弊行为，取消录用资格。</w:t>
      </w:r>
    </w:p>
    <w:p>
      <w:pPr>
        <w:rPr>
          <w:rFonts w:hint="eastAsia"/>
          <w:color w:val="auto"/>
        </w:rPr>
      </w:pPr>
      <w:r>
        <w:rPr>
          <w:rFonts w:hint="eastAsia"/>
          <w:color w:val="auto"/>
        </w:rPr>
        <w:t>考生除面试答题环节外，应保持全程佩戴口罩。</w:t>
      </w:r>
    </w:p>
    <w:p>
      <w:pPr>
        <w:rPr>
          <w:rFonts w:hint="eastAsia"/>
          <w:color w:val="auto"/>
        </w:rPr>
      </w:pPr>
      <w:r>
        <w:rPr>
          <w:rFonts w:hint="eastAsia"/>
          <w:color w:val="auto"/>
        </w:rPr>
        <w:t>（三）面试报到地点：水利部太湖流域管理局防调楼</w:t>
      </w:r>
      <w:r>
        <w:rPr>
          <w:rFonts w:hint="eastAsia"/>
          <w:color w:val="auto"/>
          <w:lang w:val="en-US" w:eastAsia="zh-CN"/>
        </w:rPr>
        <w:t>2</w:t>
      </w:r>
      <w:r>
        <w:rPr>
          <w:rFonts w:hint="eastAsia"/>
          <w:color w:val="auto"/>
        </w:rPr>
        <w:t>楼会议室。</w:t>
      </w:r>
    </w:p>
    <w:p>
      <w:pPr>
        <w:rPr>
          <w:rFonts w:hint="eastAsia" w:ascii="黑体" w:hAnsi="黑体" w:eastAsia="黑体" w:cs="黑体"/>
          <w:b w:val="0"/>
          <w:bCs w:val="0"/>
          <w:color w:val="auto"/>
        </w:rPr>
      </w:pPr>
      <w:r>
        <w:rPr>
          <w:rFonts w:hint="eastAsia" w:ascii="黑体" w:hAnsi="黑体" w:eastAsia="黑体" w:cs="黑体"/>
          <w:b w:val="0"/>
          <w:bCs w:val="0"/>
          <w:color w:val="auto"/>
          <w:lang w:eastAsia="zh-CN"/>
        </w:rPr>
        <w:t>四</w:t>
      </w:r>
      <w:r>
        <w:rPr>
          <w:rFonts w:hint="eastAsia" w:ascii="黑体" w:hAnsi="黑体" w:eastAsia="黑体" w:cs="黑体"/>
          <w:b w:val="0"/>
          <w:bCs w:val="0"/>
          <w:color w:val="auto"/>
        </w:rPr>
        <w:t>、体检和考察</w:t>
      </w:r>
    </w:p>
    <w:p>
      <w:pPr>
        <w:rPr>
          <w:rFonts w:hint="eastAsia"/>
          <w:color w:val="auto"/>
        </w:rPr>
      </w:pPr>
      <w:r>
        <w:rPr>
          <w:rFonts w:hint="eastAsia"/>
          <w:color w:val="auto"/>
        </w:rPr>
        <w:t>（一）综合成绩计算方式</w:t>
      </w:r>
    </w:p>
    <w:p>
      <w:pPr>
        <w:rPr>
          <w:rFonts w:hint="eastAsia"/>
          <w:color w:val="auto"/>
        </w:rPr>
      </w:pPr>
      <w:r>
        <w:rPr>
          <w:rFonts w:hint="eastAsia"/>
          <w:color w:val="auto"/>
        </w:rPr>
        <w:t>综合成绩计算:综合成绩=（笔试总成绩÷2）×50%+面试成绩×50%</w:t>
      </w:r>
    </w:p>
    <w:p>
      <w:pPr>
        <w:rPr>
          <w:rFonts w:hint="eastAsia"/>
          <w:color w:val="auto"/>
        </w:rPr>
      </w:pPr>
      <w:r>
        <w:rPr>
          <w:rFonts w:hint="eastAsia"/>
          <w:color w:val="auto"/>
        </w:rPr>
        <w:t>（二）体检和考察人选的确定</w:t>
      </w:r>
    </w:p>
    <w:p>
      <w:pPr>
        <w:rPr>
          <w:rFonts w:hint="eastAsia"/>
          <w:color w:val="auto"/>
        </w:rPr>
      </w:pPr>
      <w:r>
        <w:rPr>
          <w:rFonts w:hint="eastAsia"/>
          <w:color w:val="auto"/>
        </w:rPr>
        <w:t>参加面试人数与录用计划数比例达到3:1及以上的，面试后应按综合成绩从高到低的顺序1:1确定体检和考察人选；比例低于3:1的，考生面试成绩应达到其所在面试考官组使用同一面试题本面试的所有人员的平均分，方可进入体检和考察。</w:t>
      </w:r>
    </w:p>
    <w:p>
      <w:pPr>
        <w:rPr>
          <w:rFonts w:hint="eastAsia"/>
          <w:color w:val="auto"/>
        </w:rPr>
      </w:pPr>
      <w:r>
        <w:rPr>
          <w:rFonts w:hint="eastAsia"/>
          <w:color w:val="auto"/>
        </w:rPr>
        <w:t>（</w:t>
      </w:r>
      <w:r>
        <w:rPr>
          <w:rFonts w:hint="eastAsia"/>
          <w:color w:val="auto"/>
          <w:lang w:eastAsia="zh-CN"/>
        </w:rPr>
        <w:t>三</w:t>
      </w:r>
      <w:r>
        <w:rPr>
          <w:rFonts w:hint="eastAsia"/>
          <w:color w:val="auto"/>
        </w:rPr>
        <w:t>）体检</w:t>
      </w:r>
    </w:p>
    <w:p>
      <w:pPr>
        <w:rPr>
          <w:rFonts w:hint="eastAsia"/>
          <w:color w:val="auto"/>
        </w:rPr>
      </w:pPr>
      <w:r>
        <w:rPr>
          <w:rFonts w:hint="eastAsia"/>
          <w:color w:val="auto"/>
        </w:rPr>
        <w:t>体检于</w:t>
      </w:r>
      <w:r>
        <w:rPr>
          <w:rFonts w:hint="eastAsia"/>
          <w:color w:val="auto"/>
          <w:lang w:val="en-US" w:eastAsia="zh-CN"/>
        </w:rPr>
        <w:t>3</w:t>
      </w:r>
      <w:r>
        <w:rPr>
          <w:rFonts w:hint="eastAsia"/>
          <w:color w:val="auto"/>
        </w:rPr>
        <w:t>月</w:t>
      </w:r>
      <w:r>
        <w:rPr>
          <w:rFonts w:hint="eastAsia"/>
          <w:color w:val="auto"/>
          <w:lang w:val="en-US" w:eastAsia="zh-CN"/>
        </w:rPr>
        <w:t>31</w:t>
      </w:r>
      <w:r>
        <w:rPr>
          <w:rFonts w:hint="eastAsia"/>
          <w:color w:val="auto"/>
        </w:rPr>
        <w:t>日进行，</w:t>
      </w:r>
      <w:r>
        <w:rPr>
          <w:rFonts w:hint="eastAsia"/>
          <w:color w:val="auto"/>
          <w:lang w:eastAsia="zh-CN"/>
        </w:rPr>
        <w:t>具体时间另行通知。</w:t>
      </w:r>
      <w:r>
        <w:rPr>
          <w:rFonts w:hint="eastAsia"/>
          <w:color w:val="auto"/>
        </w:rPr>
        <w:t>请</w:t>
      </w:r>
      <w:r>
        <w:rPr>
          <w:rFonts w:hint="eastAsia"/>
          <w:color w:val="auto"/>
          <w:lang w:eastAsia="zh-CN"/>
        </w:rPr>
        <w:t>在指定时间到</w:t>
      </w:r>
      <w:r>
        <w:rPr>
          <w:rFonts w:hint="eastAsia"/>
          <w:color w:val="auto"/>
        </w:rPr>
        <w:t>水利部太湖流域管理局防调楼门口集合，届时统一前往，请考生合理安排好行程，注意安全。体检费用由</w:t>
      </w:r>
      <w:r>
        <w:rPr>
          <w:rFonts w:hint="eastAsia"/>
          <w:color w:val="auto"/>
          <w:lang w:eastAsia="zh-CN"/>
        </w:rPr>
        <w:t>报考单位</w:t>
      </w:r>
      <w:r>
        <w:rPr>
          <w:rFonts w:hint="eastAsia"/>
          <w:color w:val="auto"/>
        </w:rPr>
        <w:t>承担。</w:t>
      </w:r>
    </w:p>
    <w:p>
      <w:pPr>
        <w:rPr>
          <w:rFonts w:hint="eastAsia"/>
          <w:color w:val="auto"/>
        </w:rPr>
      </w:pPr>
      <w:r>
        <w:rPr>
          <w:rFonts w:hint="eastAsia"/>
          <w:color w:val="auto"/>
        </w:rPr>
        <w:t>体检时请携带本人身份证，服从工作人员指挥，遵守体检医院相关规定。报考者在体检过程中，有意隐瞒影响录用的疾病或者病史的，有请人顶替体检以及交换、替换化验样本等作弊行为的，取消录用资格。未按时参加体检人员视为自动放弃。</w:t>
      </w:r>
    </w:p>
    <w:p>
      <w:pPr>
        <w:rPr>
          <w:rFonts w:hint="eastAsia"/>
          <w:color w:val="auto"/>
        </w:rPr>
      </w:pPr>
      <w:r>
        <w:rPr>
          <w:rFonts w:hint="eastAsia"/>
          <w:color w:val="auto"/>
        </w:rPr>
        <w:t>（</w:t>
      </w:r>
      <w:r>
        <w:rPr>
          <w:rFonts w:hint="eastAsia"/>
          <w:color w:val="auto"/>
          <w:lang w:eastAsia="zh-CN"/>
        </w:rPr>
        <w:t>四</w:t>
      </w:r>
      <w:r>
        <w:rPr>
          <w:rFonts w:hint="eastAsia"/>
          <w:color w:val="auto"/>
        </w:rPr>
        <w:t>）考察</w:t>
      </w:r>
    </w:p>
    <w:p>
      <w:pPr>
        <w:rPr>
          <w:rFonts w:hint="eastAsia"/>
          <w:color w:val="auto"/>
        </w:rPr>
      </w:pPr>
      <w:r>
        <w:rPr>
          <w:rFonts w:hint="eastAsia"/>
          <w:color w:val="auto"/>
        </w:rPr>
        <w:t>本机关实行等额考察，根据考试成绩、体检结果和考察情况等，按照人岗相适原则择优确定拟录用人员。</w:t>
      </w:r>
    </w:p>
    <w:p>
      <w:pPr>
        <w:rPr>
          <w:rFonts w:hint="default" w:ascii="黑体" w:hAnsi="黑体" w:eastAsia="黑体" w:cs="黑体"/>
          <w:b w:val="0"/>
          <w:bCs w:val="0"/>
          <w:color w:val="auto"/>
          <w:lang w:val="en-US" w:eastAsia="zh-CN"/>
        </w:rPr>
      </w:pPr>
      <w:r>
        <w:rPr>
          <w:rFonts w:hint="eastAsia" w:ascii="黑体" w:hAnsi="黑体" w:eastAsia="黑体" w:cs="黑体"/>
          <w:b w:val="0"/>
          <w:bCs w:val="0"/>
          <w:color w:val="auto"/>
          <w:lang w:eastAsia="zh-CN"/>
        </w:rPr>
        <w:t>五、注意事项</w:t>
      </w:r>
    </w:p>
    <w:p>
      <w:pPr>
        <w:rPr>
          <w:rFonts w:hint="eastAsia"/>
          <w:color w:val="auto"/>
        </w:rPr>
      </w:pPr>
      <w:r>
        <w:rPr>
          <w:rFonts w:hint="eastAsia"/>
          <w:color w:val="auto"/>
          <w:lang w:eastAsia="zh-CN"/>
        </w:rPr>
        <w:t>（一）</w:t>
      </w:r>
      <w:r>
        <w:rPr>
          <w:rFonts w:hint="eastAsia"/>
          <w:color w:val="auto"/>
        </w:rPr>
        <w:t>根据新冠肺炎疫情防控工作的有关要求：</w:t>
      </w:r>
    </w:p>
    <w:p>
      <w:pPr>
        <w:rPr>
          <w:rFonts w:hint="eastAsia"/>
          <w:color w:val="auto"/>
        </w:rPr>
      </w:pPr>
      <w:r>
        <w:rPr>
          <w:rFonts w:hint="eastAsia"/>
          <w:color w:val="auto"/>
          <w:lang w:val="en-US" w:eastAsia="zh-CN"/>
        </w:rPr>
        <w:t>1.</w:t>
      </w:r>
      <w:r>
        <w:rPr>
          <w:rFonts w:hint="eastAsia"/>
          <w:color w:val="auto"/>
        </w:rPr>
        <w:t>请参加现场面试的考生严格做好个人防护，及时</w:t>
      </w:r>
      <w:r>
        <w:rPr>
          <w:rFonts w:hint="eastAsia"/>
          <w:color w:val="auto"/>
          <w:lang w:eastAsia="zh-CN"/>
        </w:rPr>
        <w:t>关注</w:t>
      </w:r>
      <w:r>
        <w:rPr>
          <w:rFonts w:hint="eastAsia"/>
          <w:color w:val="auto"/>
        </w:rPr>
        <w:t>当地和</w:t>
      </w:r>
      <w:r>
        <w:rPr>
          <w:rFonts w:hint="eastAsia"/>
          <w:color w:val="auto"/>
          <w:lang w:eastAsia="zh-CN"/>
        </w:rPr>
        <w:t>上海</w:t>
      </w:r>
      <w:r>
        <w:rPr>
          <w:rFonts w:hint="eastAsia"/>
          <w:color w:val="auto"/>
        </w:rPr>
        <w:t>市疫情防控要求，提前做好相关准备。如因疫情防控要求调整面试安排，将另行通知，请确保手机畅通，如报名时提供的通讯方式有误或有变化，请及时告知。</w:t>
      </w:r>
    </w:p>
    <w:p>
      <w:pPr>
        <w:rPr>
          <w:rFonts w:hint="eastAsia"/>
          <w:color w:val="auto"/>
        </w:rPr>
      </w:pPr>
      <w:r>
        <w:rPr>
          <w:rFonts w:hint="eastAsia"/>
          <w:color w:val="auto"/>
          <w:lang w:val="en-US" w:eastAsia="zh-CN"/>
        </w:rPr>
        <w:t>2</w:t>
      </w:r>
      <w:r>
        <w:rPr>
          <w:rFonts w:hint="eastAsia"/>
          <w:color w:val="auto"/>
        </w:rPr>
        <w:t>.考生需提供资格复审前7日内新冠病毒核酸检测阴性证明、资格复审前一天的通信大数据行程卡绿码和上海随申码绿码，于</w:t>
      </w:r>
      <w:r>
        <w:rPr>
          <w:rFonts w:hint="eastAsia"/>
          <w:color w:val="auto"/>
          <w:lang w:val="en-US" w:eastAsia="zh-CN"/>
        </w:rPr>
        <w:t>3月29日</w:t>
      </w:r>
      <w:r>
        <w:rPr>
          <w:rFonts w:hint="eastAsia"/>
          <w:color w:val="auto"/>
        </w:rPr>
        <w:t>16:00</w:t>
      </w:r>
      <w:r>
        <w:rPr>
          <w:rFonts w:hint="eastAsia"/>
          <w:color w:val="auto"/>
          <w:lang w:eastAsia="zh-CN"/>
        </w:rPr>
        <w:t>前</w:t>
      </w:r>
      <w:r>
        <w:rPr>
          <w:rFonts w:hint="eastAsia"/>
          <w:color w:val="auto"/>
        </w:rPr>
        <w:t>拍照发</w:t>
      </w:r>
      <w:r>
        <w:rPr>
          <w:rFonts w:hint="eastAsia"/>
          <w:color w:val="auto"/>
          <w:lang w:eastAsia="zh-CN"/>
        </w:rPr>
        <w:t>至</w:t>
      </w:r>
      <w:r>
        <w:rPr>
          <w:rFonts w:hint="eastAsia"/>
          <w:color w:val="auto"/>
          <w:lang w:val="en-US" w:eastAsia="zh-CN"/>
        </w:rPr>
        <w:t>renlao@tba.gov.cn</w:t>
      </w:r>
      <w:r>
        <w:rPr>
          <w:rFonts w:hint="eastAsia"/>
          <w:color w:val="auto"/>
        </w:rPr>
        <w:t>，邮件主题请</w:t>
      </w:r>
      <w:r>
        <w:rPr>
          <w:rFonts w:hint="eastAsia"/>
          <w:color w:val="auto"/>
          <w:lang w:eastAsia="zh-CN"/>
        </w:rPr>
        <w:t>为</w:t>
      </w:r>
      <w:r>
        <w:rPr>
          <w:rFonts w:hint="eastAsia"/>
          <w:color w:val="auto"/>
        </w:rPr>
        <w:t>“职位+姓名+</w:t>
      </w:r>
      <w:r>
        <w:rPr>
          <w:rFonts w:hint="eastAsia"/>
          <w:color w:val="auto"/>
          <w:lang w:eastAsia="zh-CN"/>
        </w:rPr>
        <w:t>健康码</w:t>
      </w:r>
      <w:r>
        <w:rPr>
          <w:rFonts w:hint="eastAsia"/>
          <w:color w:val="auto"/>
        </w:rPr>
        <w:t>”。考生需对</w:t>
      </w:r>
      <w:r>
        <w:rPr>
          <w:rFonts w:hint="eastAsia"/>
          <w:color w:val="auto"/>
          <w:lang w:eastAsia="zh-CN"/>
        </w:rPr>
        <w:t>行程卡和健康码的</w:t>
      </w:r>
      <w:r>
        <w:rPr>
          <w:rFonts w:hint="eastAsia"/>
          <w:color w:val="auto"/>
        </w:rPr>
        <w:t>真实性负责，不按时</w:t>
      </w:r>
      <w:r>
        <w:rPr>
          <w:rFonts w:hint="eastAsia"/>
          <w:color w:val="auto"/>
          <w:lang w:eastAsia="zh-CN"/>
        </w:rPr>
        <w:t>提交</w:t>
      </w:r>
      <w:r>
        <w:rPr>
          <w:rFonts w:hint="eastAsia"/>
          <w:color w:val="auto"/>
        </w:rPr>
        <w:t>、隐瞒或</w:t>
      </w:r>
      <w:r>
        <w:rPr>
          <w:rFonts w:hint="eastAsia"/>
          <w:color w:val="auto"/>
          <w:lang w:eastAsia="zh-CN"/>
        </w:rPr>
        <w:t>提供</w:t>
      </w:r>
      <w:r>
        <w:rPr>
          <w:rFonts w:hint="eastAsia"/>
          <w:color w:val="auto"/>
        </w:rPr>
        <w:t>不实信息，将被采取相关处理措施并追究责任。</w:t>
      </w:r>
    </w:p>
    <w:p>
      <w:pPr>
        <w:rPr>
          <w:rFonts w:hint="eastAsia"/>
          <w:color w:val="auto"/>
        </w:rPr>
      </w:pPr>
      <w:r>
        <w:rPr>
          <w:rFonts w:hint="eastAsia"/>
          <w:color w:val="auto"/>
        </w:rPr>
        <w:t>3.考生资格复审当天自备口罩，按要求测量体温，</w:t>
      </w:r>
      <w:r>
        <w:rPr>
          <w:rFonts w:hint="eastAsia"/>
          <w:color w:val="auto"/>
          <w:lang w:eastAsia="zh-CN"/>
        </w:rPr>
        <w:t>签订健康承诺书，</w:t>
      </w:r>
      <w:r>
        <w:rPr>
          <w:rFonts w:hint="eastAsia"/>
          <w:color w:val="auto"/>
        </w:rPr>
        <w:t>配合工作人员进行疫情防控询问、排查等。未按要求提供相关信息，或不遵守面试有关疫情防控要求的，取消面试资格。</w:t>
      </w:r>
    </w:p>
    <w:p>
      <w:pPr>
        <w:rPr>
          <w:rFonts w:hint="eastAsia"/>
          <w:color w:val="auto"/>
        </w:rPr>
      </w:pPr>
      <w:r>
        <w:rPr>
          <w:rFonts w:hint="eastAsia"/>
          <w:color w:val="auto"/>
          <w:lang w:eastAsia="zh-CN"/>
        </w:rPr>
        <w:t>（二）</w:t>
      </w:r>
      <w:r>
        <w:rPr>
          <w:rFonts w:hint="eastAsia"/>
          <w:color w:val="auto"/>
        </w:rPr>
        <w:t>请考生合理安排行程，严格按照本公告规定的时间、地点参加面试，迟到或缺席者，视为自动放弃。</w:t>
      </w:r>
    </w:p>
    <w:p>
      <w:pPr>
        <w:rPr>
          <w:rFonts w:hint="eastAsia"/>
          <w:color w:val="auto"/>
        </w:rPr>
      </w:pPr>
      <w:r>
        <w:rPr>
          <w:rFonts w:hint="eastAsia"/>
          <w:color w:val="auto"/>
          <w:lang w:eastAsia="zh-CN"/>
        </w:rPr>
        <w:t>（三）</w:t>
      </w:r>
      <w:r>
        <w:rPr>
          <w:rFonts w:hint="eastAsia"/>
          <w:color w:val="auto"/>
        </w:rPr>
        <w:t>建议来沪参加面试考生在沪期间，以单独静心备考为主，减少亲友同学互访，少去人群聚集场所，确保面试时身体健康。</w:t>
      </w:r>
    </w:p>
    <w:p>
      <w:pPr>
        <w:rPr>
          <w:rFonts w:hint="eastAsia"/>
          <w:color w:val="auto"/>
        </w:rPr>
      </w:pPr>
    </w:p>
    <w:p>
      <w:pPr>
        <w:rPr>
          <w:rFonts w:hint="eastAsia"/>
          <w:color w:val="auto"/>
        </w:rPr>
      </w:pPr>
      <w:r>
        <w:rPr>
          <w:rFonts w:hint="eastAsia"/>
          <w:color w:val="auto"/>
        </w:rPr>
        <w:t>水利部太湖流域管理局</w:t>
      </w:r>
    </w:p>
    <w:p>
      <w:pPr>
        <w:rPr>
          <w:rFonts w:hint="eastAsia"/>
          <w:color w:val="auto"/>
        </w:rPr>
      </w:pPr>
      <w:r>
        <w:rPr>
          <w:rFonts w:hint="eastAsia"/>
          <w:color w:val="auto"/>
        </w:rPr>
        <w:t>地址：上海市虹口区纪念路480号</w:t>
      </w:r>
    </w:p>
    <w:p>
      <w:pPr>
        <w:rPr>
          <w:rFonts w:hint="eastAsia"/>
          <w:color w:val="auto"/>
        </w:rPr>
      </w:pPr>
      <w:r>
        <w:rPr>
          <w:rFonts w:hint="eastAsia"/>
          <w:color w:val="auto"/>
        </w:rPr>
        <w:t>乘车路线：地铁为3号线大柏树站下，沿广纪路（顺地铁方向）向北走约500米至纪念路右拐约150米；驾车逸仙路高架场中路口下，掉头，靠右前行约300米至纪念路右拐约200米。</w:t>
      </w:r>
    </w:p>
    <w:p>
      <w:pPr>
        <w:rPr>
          <w:rFonts w:hint="eastAsia"/>
          <w:color w:val="auto"/>
        </w:rPr>
      </w:pPr>
      <w:r>
        <w:rPr>
          <w:rFonts w:hint="eastAsia"/>
          <w:color w:val="auto"/>
        </w:rPr>
        <w:t>联系方式：021-25101</w:t>
      </w:r>
      <w:r>
        <w:rPr>
          <w:rFonts w:hint="eastAsia"/>
          <w:color w:val="auto"/>
          <w:lang w:val="en-US" w:eastAsia="zh-CN"/>
        </w:rPr>
        <w:t>136，021-25101104（电话）</w:t>
      </w:r>
    </w:p>
    <w:p>
      <w:pPr>
        <w:ind w:firstLine="2240" w:firstLineChars="700"/>
        <w:rPr>
          <w:rFonts w:hint="eastAsia"/>
          <w:color w:val="auto"/>
        </w:rPr>
      </w:pPr>
      <w:r>
        <w:rPr>
          <w:rFonts w:hint="eastAsia"/>
          <w:color w:val="auto"/>
        </w:rPr>
        <w:t>021-25101110（传真）</w:t>
      </w:r>
    </w:p>
    <w:p>
      <w:pPr>
        <w:rPr>
          <w:rFonts w:hint="eastAsia"/>
          <w:color w:val="auto"/>
        </w:rPr>
      </w:pPr>
    </w:p>
    <w:p>
      <w:pPr>
        <w:rPr>
          <w:rFonts w:hint="eastAsia"/>
          <w:color w:val="auto"/>
        </w:rPr>
      </w:pPr>
    </w:p>
    <w:p>
      <w:pPr>
        <w:ind w:firstLine="4800" w:firstLineChars="1500"/>
        <w:rPr>
          <w:rFonts w:hint="eastAsia"/>
          <w:color w:val="auto"/>
        </w:rPr>
      </w:pPr>
      <w:r>
        <w:rPr>
          <w:rFonts w:hint="eastAsia"/>
          <w:color w:val="auto"/>
        </w:rPr>
        <w:t>水利部太湖流域管理局</w:t>
      </w:r>
    </w:p>
    <w:p>
      <w:pPr>
        <w:ind w:firstLine="5120" w:firstLineChars="1600"/>
        <w:rPr>
          <w:color w:val="auto"/>
        </w:rPr>
      </w:pPr>
      <w:r>
        <w:rPr>
          <w:rFonts w:hint="eastAsia"/>
          <w:color w:val="auto"/>
        </w:rPr>
        <w:t>202</w:t>
      </w:r>
      <w:r>
        <w:rPr>
          <w:rFonts w:hint="eastAsia"/>
          <w:color w:val="auto"/>
          <w:lang w:val="en-US" w:eastAsia="zh-CN"/>
        </w:rPr>
        <w:t>1</w:t>
      </w:r>
      <w:r>
        <w:rPr>
          <w:rFonts w:hint="eastAsia"/>
          <w:color w:val="auto"/>
        </w:rPr>
        <w:t>年</w:t>
      </w:r>
      <w:r>
        <w:rPr>
          <w:rFonts w:hint="eastAsia"/>
          <w:color w:val="auto"/>
          <w:lang w:val="en-US" w:eastAsia="zh-CN"/>
        </w:rPr>
        <w:t>3</w:t>
      </w:r>
      <w:r>
        <w:rPr>
          <w:rFonts w:hint="eastAsia"/>
          <w:color w:val="auto"/>
        </w:rPr>
        <w:t>月</w:t>
      </w:r>
      <w:r>
        <w:rPr>
          <w:rFonts w:hint="eastAsia" w:eastAsia="宋体" w:cs="宋体"/>
          <w:color w:val="auto"/>
          <w:lang w:val="en-US" w:eastAsia="zh-CN"/>
        </w:rPr>
        <w:t>16</w:t>
      </w:r>
      <w:bookmarkStart w:id="0" w:name="_GoBack"/>
      <w:bookmarkEnd w:id="0"/>
      <w:r>
        <w:rPr>
          <w:rFonts w:hint="eastAsia"/>
          <w:color w:val="auto"/>
        </w:rPr>
        <w:t>日</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方正仿宋_GBK"/>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rPr>
                        <w:rFonts w:hint="eastAsia" w:eastAsia="方正仿宋_GBK"/>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025588"/>
    <w:rsid w:val="01591877"/>
    <w:rsid w:val="06107A9B"/>
    <w:rsid w:val="063101B6"/>
    <w:rsid w:val="071B4A2C"/>
    <w:rsid w:val="087D1308"/>
    <w:rsid w:val="09E5038E"/>
    <w:rsid w:val="0A247227"/>
    <w:rsid w:val="0B563AFA"/>
    <w:rsid w:val="0BF40AC2"/>
    <w:rsid w:val="0EC7482E"/>
    <w:rsid w:val="14CC79BE"/>
    <w:rsid w:val="154E44E8"/>
    <w:rsid w:val="16074A0C"/>
    <w:rsid w:val="17BC3668"/>
    <w:rsid w:val="17E7004E"/>
    <w:rsid w:val="1A4B3D00"/>
    <w:rsid w:val="1AB76E9C"/>
    <w:rsid w:val="1B980D69"/>
    <w:rsid w:val="1BA325E9"/>
    <w:rsid w:val="1BCB603F"/>
    <w:rsid w:val="1CDA4137"/>
    <w:rsid w:val="1D5F48C3"/>
    <w:rsid w:val="208F7407"/>
    <w:rsid w:val="24566F3A"/>
    <w:rsid w:val="269D6C70"/>
    <w:rsid w:val="29E24FC7"/>
    <w:rsid w:val="2C973DF7"/>
    <w:rsid w:val="2E3C700F"/>
    <w:rsid w:val="2F752A89"/>
    <w:rsid w:val="300353C3"/>
    <w:rsid w:val="31C66051"/>
    <w:rsid w:val="43F1016A"/>
    <w:rsid w:val="44DC18FF"/>
    <w:rsid w:val="455F6C30"/>
    <w:rsid w:val="4BFB51E9"/>
    <w:rsid w:val="4C237D9D"/>
    <w:rsid w:val="4C3A18BF"/>
    <w:rsid w:val="4F9C2A23"/>
    <w:rsid w:val="55B3013E"/>
    <w:rsid w:val="590356C1"/>
    <w:rsid w:val="5948728B"/>
    <w:rsid w:val="5C5C607C"/>
    <w:rsid w:val="61C81740"/>
    <w:rsid w:val="62105E08"/>
    <w:rsid w:val="65062FFD"/>
    <w:rsid w:val="66665D5B"/>
    <w:rsid w:val="66C65B8C"/>
    <w:rsid w:val="678D314F"/>
    <w:rsid w:val="6F78710C"/>
    <w:rsid w:val="702004BF"/>
    <w:rsid w:val="76E75DDE"/>
    <w:rsid w:val="77424822"/>
    <w:rsid w:val="7A0B47DE"/>
    <w:rsid w:val="7A6F0190"/>
    <w:rsid w:val="7B786E56"/>
    <w:rsid w:val="7D34212D"/>
    <w:rsid w:val="7F440D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420" w:firstLineChars="200"/>
      <w:jc w:val="both"/>
    </w:pPr>
    <w:rPr>
      <w:rFonts w:ascii="宋体" w:hAnsi="宋体" w:eastAsia="方正仿宋_GBK" w:cstheme="minorBidi"/>
      <w:kern w:val="2"/>
      <w:sz w:val="32"/>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240" w:lineRule="auto"/>
      <w:ind w:firstLine="0" w:firstLineChars="0"/>
      <w:jc w:val="center"/>
      <w:outlineLvl w:val="0"/>
    </w:pPr>
    <w:rPr>
      <w:rFonts w:eastAsia="方正小标宋_GBK"/>
      <w:b/>
      <w:kern w:val="44"/>
      <w:sz w:val="32"/>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98</TotalTime>
  <ScaleCrop>false</ScaleCrop>
  <LinksUpToDate>false</LinksUpToDate>
  <CharactersWithSpaces>0</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2020-05-14T06:10:00Z</dcterms:created>
  <dc:creator>LRH</dc:creator>
  <cp:lastModifiedBy>1</cp:lastModifiedBy>
  <cp:lastPrinted>2021-03-15T05:37:00Z</cp:lastPrinted>
  <dcterms:modified xsi:type="dcterms:W3CDTF">2021-03-16T06:33:29Z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ies>
</file>