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r>
        <w:rPr>
          <w:rFonts w:hint="eastAsia"/>
          <w:b/>
          <w:color w:val="auto"/>
          <w:sz w:val="44"/>
          <w:szCs w:val="44"/>
        </w:rPr>
        <w:t>新疆大学高层次人才引进申报书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推荐单位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类别</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新疆大学组织（人事）部制表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 xml:space="preserve">    1.申报类别：</w:t>
      </w:r>
      <w:r>
        <w:rPr>
          <w:rFonts w:hint="eastAsia" w:ascii="仿宋_GB2312" w:hAnsi="Calibri" w:eastAsia="仿宋_GB2312" w:cs="Times New Roman"/>
          <w:color w:val="auto"/>
          <w:sz w:val="28"/>
          <w:szCs w:val="28"/>
          <w:lang w:val="en-US" w:eastAsia="zh-CN"/>
        </w:rPr>
        <w:t>高层次</w:t>
      </w:r>
      <w:r>
        <w:rPr>
          <w:rFonts w:hint="eastAsia" w:ascii="仿宋_GB2312" w:hAnsi="Calibri" w:eastAsia="仿宋_GB2312" w:cs="Times New Roman"/>
          <w:color w:val="auto"/>
          <w:sz w:val="28"/>
          <w:szCs w:val="28"/>
        </w:rPr>
        <w:t>领军人才、</w:t>
      </w:r>
      <w:r>
        <w:rPr>
          <w:rFonts w:hint="eastAsia" w:ascii="仿宋_GB2312" w:hAnsi="Calibri" w:eastAsia="仿宋_GB2312" w:cs="Times New Roman"/>
          <w:color w:val="auto"/>
          <w:sz w:val="28"/>
          <w:szCs w:val="28"/>
          <w:lang w:val="en-US" w:eastAsia="zh-CN"/>
        </w:rPr>
        <w:t>学科带头人</w:t>
      </w:r>
      <w:r>
        <w:rPr>
          <w:rFonts w:hint="eastAsia" w:ascii="仿宋_GB2312" w:hAnsi="Calibri" w:eastAsia="仿宋_GB2312" w:cs="Times New Roman"/>
          <w:color w:val="auto"/>
          <w:sz w:val="28"/>
          <w:szCs w:val="28"/>
        </w:rPr>
        <w:t>、学术</w:t>
      </w:r>
      <w:r>
        <w:rPr>
          <w:rFonts w:hint="eastAsia" w:ascii="仿宋_GB2312" w:hAnsi="Calibri" w:eastAsia="仿宋_GB2312" w:cs="Times New Roman"/>
          <w:color w:val="auto"/>
          <w:sz w:val="28"/>
          <w:szCs w:val="28"/>
          <w:lang w:val="en-US" w:eastAsia="zh-CN"/>
        </w:rPr>
        <w:t>骨干</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青年优秀人才、团队英才。</w:t>
      </w:r>
    </w:p>
    <w:p>
      <w:pPr>
        <w:widowControl/>
        <w:spacing w:line="400" w:lineRule="exact"/>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 xml:space="preserve">    2.姓名需与身份证一致</w:t>
      </w:r>
      <w:r>
        <w:rPr>
          <w:rFonts w:hint="eastAsia" w:ascii="仿宋_GB2312" w:hAnsi="Calibri" w:eastAsia="仿宋_GB2312" w:cs="Times New Roman"/>
          <w:color w:val="auto"/>
          <w:sz w:val="28"/>
          <w:szCs w:val="28"/>
          <w:lang w:eastAsia="zh-CN"/>
        </w:rPr>
        <w:t>。</w:t>
      </w:r>
    </w:p>
    <w:p>
      <w:pPr>
        <w:widowControl/>
        <w:spacing w:line="400" w:lineRule="exact"/>
        <w:ind w:firstLine="560"/>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widowControl/>
        <w:spacing w:line="400" w:lineRule="exact"/>
        <w:ind w:left="560" w:hanging="560" w:hanging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4.专业技术职务为：讲师、副教授、教授、工程师、高级工程师等</w:t>
      </w:r>
      <w:r>
        <w:rPr>
          <w:rFonts w:hint="eastAsia" w:ascii="仿宋_GB2312" w:hAnsi="Calibri" w:eastAsia="仿宋_GB2312" w:cs="Times New Roman"/>
          <w:color w:val="auto"/>
          <w:spacing w:val="-6"/>
          <w:sz w:val="28"/>
          <w:szCs w:val="28"/>
          <w:lang w:eastAsia="zh-CN"/>
        </w:rPr>
        <w:t>。</w:t>
      </w:r>
      <w:r>
        <w:rPr>
          <w:rFonts w:hint="eastAsia" w:ascii="仿宋_GB2312" w:hAnsi="Calibri" w:eastAsia="仿宋_GB2312" w:cs="Times New Roman"/>
          <w:color w:val="auto"/>
          <w:spacing w:val="-10"/>
          <w:sz w:val="28"/>
          <w:szCs w:val="28"/>
        </w:rPr>
        <w:t xml:space="preserve">     5.现工作单位请填写单位全称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6.现任职务填写所在部门和职务全称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7.户籍所在地、档案所在地请详细填写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8.家庭地址、通讯地址详细到门牌号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10.学习经历、工作经历应不断档，如存在未就业期间，应在工作经历中予以说明如2016年7月至2017年9月，毕业后在家复习考取硕士研究生</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.政审材料围绕个人政治表现、道德品行表现等，由所在学校、部门</w:t>
      </w:r>
      <w:r>
        <w:rPr>
          <w:rFonts w:hint="eastAsia" w:ascii="仿宋_GB2312" w:hAnsi="Calibri" w:eastAsia="仿宋_GB2312" w:cs="Times New Roman"/>
          <w:color w:val="auto"/>
          <w:spacing w:val="-10"/>
          <w:sz w:val="28"/>
          <w:szCs w:val="28"/>
          <w:lang w:val="en-US" w:eastAsia="zh-CN"/>
        </w:rPr>
        <w:t>或社区</w:t>
      </w:r>
      <w:r>
        <w:rPr>
          <w:rFonts w:hint="eastAsia" w:ascii="仿宋_GB2312" w:hAnsi="Calibri" w:eastAsia="仿宋_GB2312" w:cs="Times New Roman"/>
          <w:color w:val="auto"/>
          <w:spacing w:val="-10"/>
          <w:sz w:val="28"/>
          <w:szCs w:val="28"/>
        </w:rPr>
        <w:t>基层党委出具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18</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最后学历培养方式</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最后学历取得学位证时间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取得专业技术职务情况</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科技处/社科处认定意见</w:t>
            </w:r>
          </w:p>
        </w:tc>
        <w:tc>
          <w:tcPr>
            <w:tcW w:w="94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42"/>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bookmarkStart w:id="1" w:name="_GoBack"/>
            <w:bookmarkEnd w:id="1"/>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3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3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0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hAnsi="Calibri" w:eastAsia="楷体_GB2312" w:cs="Times New Roman"/>
                <w:color w:val="auto"/>
                <w:kern w:val="0"/>
                <w:szCs w:val="21"/>
              </w:rPr>
            </w:pPr>
          </w:p>
        </w:tc>
        <w:tc>
          <w:tcPr>
            <w:tcW w:w="4125" w:type="dxa"/>
          </w:tcPr>
          <w:p>
            <w:pPr>
              <w:widowControl/>
              <w:adjustRightInd w:val="0"/>
              <w:snapToGrid w:val="0"/>
              <w:jc w:val="left"/>
              <w:rPr>
                <w:rFonts w:ascii="楷体_GB2312" w:hAnsi="Calibri" w:eastAsia="楷体_GB2312" w:cs="Times New Roman"/>
                <w:color w:val="auto"/>
                <w:kern w:val="0"/>
                <w:szCs w:val="21"/>
              </w:rPr>
            </w:pPr>
          </w:p>
        </w:tc>
      </w:tr>
    </w:tbl>
    <w:tbl>
      <w:tblPr>
        <w:tblStyle w:val="7"/>
        <w:tblpPr w:leftFromText="180" w:rightFromText="180" w:vertAnchor="text" w:horzAnchor="page" w:tblpX="1170" w:tblpY="755"/>
        <w:tblOverlap w:val="never"/>
        <w:tblW w:w="9750" w:type="dxa"/>
        <w:tblInd w:w="0"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50"/>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p>
    <w:tbl>
      <w:tblPr>
        <w:tblStyle w:val="7"/>
        <w:tblW w:w="9690" w:type="dxa"/>
        <w:tblInd w:w="-636"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tcPr>
          <w:p>
            <w:pPr>
              <w:widowControl/>
              <w:adjustRightInd w:val="0"/>
              <w:snapToGrid w:val="0"/>
              <w:jc w:val="left"/>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hAnsi="Calibri" w:eastAsia="楷体_GB2312" w:cs="Times New Roman"/>
                <w:color w:val="auto"/>
                <w:kern w:val="0"/>
                <w:szCs w:val="21"/>
              </w:rPr>
            </w:pPr>
          </w:p>
        </w:tc>
        <w:tc>
          <w:tcPr>
            <w:tcW w:w="2471" w:type="dxa"/>
          </w:tcPr>
          <w:p>
            <w:pPr>
              <w:widowControl/>
              <w:adjustRightInd w:val="0"/>
              <w:snapToGrid w:val="0"/>
              <w:jc w:val="left"/>
              <w:rPr>
                <w:rFonts w:ascii="楷体_GB2312" w:hAnsi="Calibri" w:eastAsia="楷体_GB2312" w:cs="Times New Roman"/>
                <w:color w:val="auto"/>
                <w:kern w:val="0"/>
                <w:szCs w:val="21"/>
              </w:rPr>
            </w:pPr>
          </w:p>
        </w:tc>
        <w:tc>
          <w:tcPr>
            <w:tcW w:w="1559" w:type="dxa"/>
          </w:tcPr>
          <w:p>
            <w:pPr>
              <w:widowControl/>
              <w:adjustRightInd w:val="0"/>
              <w:snapToGrid w:val="0"/>
              <w:jc w:val="left"/>
              <w:rPr>
                <w:rFonts w:ascii="楷体_GB2312" w:hAnsi="Calibri" w:eastAsia="楷体_GB2312" w:cs="Times New Roman"/>
                <w:color w:val="auto"/>
                <w:kern w:val="0"/>
                <w:szCs w:val="21"/>
              </w:rPr>
            </w:pPr>
          </w:p>
        </w:tc>
        <w:tc>
          <w:tcPr>
            <w:tcW w:w="1770" w:type="dxa"/>
            <w:tcBorders>
              <w:right w:val="single" w:color="auto" w:sz="4" w:space="0"/>
            </w:tcBorders>
          </w:tcPr>
          <w:p>
            <w:pPr>
              <w:widowControl/>
              <w:adjustRightInd w:val="0"/>
              <w:snapToGrid w:val="0"/>
              <w:jc w:val="left"/>
              <w:rPr>
                <w:rFonts w:ascii="楷体_GB2312" w:hAnsi="Calibri" w:eastAsia="楷体_GB2312" w:cs="Times New Roman"/>
                <w:color w:val="auto"/>
                <w:kern w:val="0"/>
                <w:szCs w:val="21"/>
              </w:rPr>
            </w:pPr>
          </w:p>
        </w:tc>
        <w:tc>
          <w:tcPr>
            <w:tcW w:w="3065" w:type="dxa"/>
            <w:tcBorders>
              <w:left w:val="single" w:color="auto" w:sz="4" w:space="0"/>
            </w:tcBorders>
          </w:tcPr>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80"/>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r>
        <w:rPr>
          <w:rFonts w:hint="eastAsia" w:ascii="楷体_GB2312" w:hAnsi="Calibri" w:eastAsia="楷体_GB2312" w:cs="Times New Roman"/>
          <w:color w:val="auto"/>
          <w:kern w:val="0"/>
          <w:szCs w:val="21"/>
        </w:rPr>
        <w:t>9.需提供</w:t>
      </w:r>
      <w:r>
        <w:rPr>
          <w:rFonts w:hint="eastAsia" w:ascii="楷体_GB2312" w:hAnsi="Calibri" w:eastAsia="楷体_GB2312" w:cs="Times New Roman"/>
          <w:color w:val="auto"/>
          <w:kern w:val="0"/>
          <w:szCs w:val="21"/>
          <w:lang w:val="en-US" w:eastAsia="zh-CN"/>
        </w:rPr>
        <w:t>三位同行专家的</w:t>
      </w:r>
      <w:r>
        <w:rPr>
          <w:rFonts w:hint="eastAsia" w:ascii="楷体_GB2312" w:hAnsi="Calibri" w:eastAsia="楷体_GB2312" w:cs="Times New Roman"/>
          <w:color w:val="auto"/>
          <w:kern w:val="0"/>
          <w:szCs w:val="21"/>
        </w:rPr>
        <w:t>推荐信</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其中一封为导师推荐信。</w:t>
      </w: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30</TotalTime>
  <ScaleCrop>false</ScaleCrop>
  <LinksUpToDate>false</LinksUpToDate>
  <CharactersWithSpaces>2904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2019-04-01T02:05:00Z</cp:lastPrinted>
  <dcterms:modified xsi:type="dcterms:W3CDTF">2021-01-19T10:08:57Z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