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30"/>
      </w:pPr>
      <w:r>
        <w:rPr>
          <w:rFonts w:ascii="方正黑体_GBK" w:hAnsi="方正黑体_GBK" w:eastAsia="方正黑体_GBK" w:cs="方正黑体_GBK"/>
          <w:i w:val="0"/>
          <w:caps w:val="0"/>
          <w:color w:val="333333"/>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30"/>
      </w:pPr>
      <w:r>
        <w:rPr>
          <w:rFonts w:hint="default" w:ascii="方正黑体_GBK" w:hAnsi="方正黑体_GBK" w:eastAsia="方正黑体_GBK" w:cs="方正黑体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30"/>
        <w:jc w:val="center"/>
      </w:pPr>
      <w:r>
        <w:rPr>
          <w:rFonts w:ascii="方正小标宋_GBK" w:hAnsi="方正小标宋_GBK" w:eastAsia="方正小标宋_GBK" w:cs="方正小标宋_GBK"/>
          <w:i w:val="0"/>
          <w:caps w:val="0"/>
          <w:color w:val="333333"/>
          <w:spacing w:val="0"/>
          <w:sz w:val="36"/>
          <w:szCs w:val="36"/>
          <w:bdr w:val="none" w:color="auto" w:sz="0" w:space="0"/>
          <w:shd w:val="clear" w:fill="FFFFFF"/>
        </w:rPr>
        <w:t>重庆市涪陵区统计局招用购买服务编外人员岗位条件一览表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30"/>
        <w:jc w:val="center"/>
      </w:pP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ascii="方正仿宋_GBK" w:hAnsi="方正仿宋_GBK" w:eastAsia="方正仿宋_GBK" w:cs="方正仿宋_GBK"/>
          <w:i w:val="0"/>
          <w:caps w:val="0"/>
          <w:color w:val="333333"/>
          <w:spacing w:val="0"/>
          <w:sz w:val="31"/>
          <w:szCs w:val="31"/>
          <w:bdr w:val="none" w:color="auto" w:sz="0" w:space="0"/>
          <w:shd w:val="clear" w:fill="FFFFFF"/>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2"/>
        <w:gridCol w:w="862"/>
        <w:gridCol w:w="862"/>
        <w:gridCol w:w="1771"/>
        <w:gridCol w:w="1066"/>
        <w:gridCol w:w="1888"/>
        <w:gridCol w:w="12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1335" w:type="dxa"/>
            <w:vMerge w:val="restart"/>
            <w:tcBorders>
              <w:top w:val="single" w:color="auto" w:sz="6" w:space="0"/>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招用单位</w:t>
            </w:r>
          </w:p>
        </w:tc>
        <w:tc>
          <w:tcPr>
            <w:tcW w:w="1335" w:type="dxa"/>
            <w:tcBorders>
              <w:top w:val="single" w:color="auto" w:sz="6" w:space="0"/>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岗位</w:t>
            </w:r>
          </w:p>
        </w:tc>
        <w:tc>
          <w:tcPr>
            <w:tcW w:w="1335" w:type="dxa"/>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招用名额</w:t>
            </w:r>
          </w:p>
        </w:tc>
        <w:tc>
          <w:tcPr>
            <w:tcW w:w="3285" w:type="dxa"/>
            <w:tcBorders>
              <w:top w:val="single" w:color="auto" w:sz="6" w:space="0"/>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学历</w:t>
            </w:r>
          </w:p>
        </w:tc>
        <w:tc>
          <w:tcPr>
            <w:tcW w:w="1545" w:type="dxa"/>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专业</w:t>
            </w:r>
          </w:p>
        </w:tc>
        <w:tc>
          <w:tcPr>
            <w:tcW w:w="3075" w:type="dxa"/>
            <w:vMerge w:val="restart"/>
            <w:tcBorders>
              <w:top w:val="single" w:color="auto" w:sz="6" w:space="0"/>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年龄</w:t>
            </w:r>
          </w:p>
        </w:tc>
        <w:tc>
          <w:tcPr>
            <w:tcW w:w="1860" w:type="dxa"/>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岗位要求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335" w:type="dxa"/>
            <w:vMerge w:val="continue"/>
            <w:tcBorders>
              <w:top w:val="single" w:color="auto" w:sz="6" w:space="0"/>
              <w:left w:val="single" w:color="auto" w:sz="6" w:space="0"/>
              <w:bottom w:val="nil"/>
              <w:right w:val="single" w:color="auto" w:sz="6" w:space="0"/>
            </w:tcBorders>
            <w:shd w:val="clear"/>
            <w:tcMar>
              <w:left w:w="105" w:type="dxa"/>
              <w:right w:w="105" w:type="dxa"/>
            </w:tcMar>
            <w:vAlign w:val="center"/>
          </w:tcPr>
          <w:p>
            <w:pPr>
              <w:rPr>
                <w:rFonts w:hint="eastAsia" w:ascii="宋体"/>
                <w:color w:val="333333"/>
                <w:sz w:val="24"/>
                <w:szCs w:val="24"/>
              </w:rPr>
            </w:pP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名称</w:t>
            </w:r>
          </w:p>
        </w:tc>
        <w:tc>
          <w:tcPr>
            <w:tcW w:w="133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3285"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default" w:ascii="方正仿宋_GBK" w:hAnsi="方正仿宋_GBK" w:eastAsia="方正仿宋_GBK" w:cs="方正仿宋_GBK"/>
                <w:color w:val="000000"/>
                <w:sz w:val="28"/>
                <w:szCs w:val="28"/>
                <w:bdr w:val="none" w:color="auto" w:sz="0" w:space="0"/>
              </w:rPr>
              <w:t>(学位)</w:t>
            </w:r>
          </w:p>
        </w:tc>
        <w:tc>
          <w:tcPr>
            <w:tcW w:w="154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3075" w:type="dxa"/>
            <w:vMerge w:val="continue"/>
            <w:tcBorders>
              <w:top w:val="single" w:color="auto" w:sz="6" w:space="0"/>
              <w:left w:val="nil"/>
              <w:bottom w:val="nil"/>
              <w:right w:val="single" w:color="auto" w:sz="6" w:space="0"/>
            </w:tcBorders>
            <w:shd w:val="clear"/>
            <w:tcMar>
              <w:left w:w="105" w:type="dxa"/>
              <w:right w:w="105" w:type="dxa"/>
            </w:tcMar>
            <w:vAlign w:val="center"/>
          </w:tcPr>
          <w:p>
            <w:pPr>
              <w:rPr>
                <w:rFonts w:hint="eastAsia" w:ascii="宋体"/>
                <w:color w:val="333333"/>
                <w:sz w:val="24"/>
                <w:szCs w:val="24"/>
              </w:rPr>
            </w:pPr>
          </w:p>
        </w:tc>
        <w:tc>
          <w:tcPr>
            <w:tcW w:w="1860"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06" w:hRule="atLeast"/>
          <w:jc w:val="center"/>
        </w:trPr>
        <w:tc>
          <w:tcPr>
            <w:tcW w:w="13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方正仿宋_GBK" w:hAnsi="方正仿宋_GBK" w:eastAsia="方正仿宋_GBK" w:cs="方正仿宋_GBK"/>
                <w:color w:val="000000"/>
                <w:sz w:val="24"/>
                <w:szCs w:val="24"/>
                <w:bdr w:val="none" w:color="auto" w:sz="0" w:space="0"/>
              </w:rPr>
              <w:t>重庆市涪陵区统计局</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方正仿宋_GBK" w:hAnsi="方正仿宋_GBK" w:eastAsia="方正仿宋_GBK" w:cs="方正仿宋_GBK"/>
                <w:color w:val="000000"/>
                <w:sz w:val="24"/>
                <w:szCs w:val="24"/>
                <w:bdr w:val="none" w:color="auto" w:sz="0" w:space="0"/>
              </w:rPr>
              <w:t>行政事务辅助岗</w:t>
            </w:r>
          </w:p>
        </w:tc>
        <w:tc>
          <w:tcPr>
            <w:tcW w:w="1335" w:type="dxa"/>
            <w:tcBorders>
              <w:top w:val="nil"/>
              <w:left w:val="nil"/>
              <w:bottom w:val="single" w:color="auto" w:sz="6" w:space="0"/>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方正仿宋_GBK" w:hAnsi="方正仿宋_GBK" w:eastAsia="方正仿宋_GBK" w:cs="方正仿宋_GBK"/>
                <w:color w:val="000000"/>
                <w:sz w:val="24"/>
                <w:szCs w:val="24"/>
                <w:bdr w:val="none" w:color="auto" w:sz="0" w:space="0"/>
              </w:rPr>
              <w:t>1</w:t>
            </w:r>
          </w:p>
        </w:tc>
        <w:tc>
          <w:tcPr>
            <w:tcW w:w="32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pPr>
            <w:r>
              <w:rPr>
                <w:rFonts w:hint="default" w:ascii="方正仿宋_GBK" w:hAnsi="方正仿宋_GBK" w:eastAsia="方正仿宋_GBK" w:cs="方正仿宋_GBK"/>
                <w:color w:val="000000"/>
                <w:sz w:val="24"/>
                <w:szCs w:val="24"/>
                <w:bdr w:val="none" w:color="auto" w:sz="0" w:space="0"/>
              </w:rPr>
              <w:t>全日制大学本科及以上学历</w:t>
            </w:r>
          </w:p>
        </w:tc>
        <w:tc>
          <w:tcPr>
            <w:tcW w:w="1545" w:type="dxa"/>
            <w:tcBorders>
              <w:top w:val="nil"/>
              <w:left w:val="nil"/>
              <w:bottom w:val="single" w:color="auto" w:sz="6" w:space="0"/>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default" w:ascii="方正仿宋_GBK" w:hAnsi="方正仿宋_GBK" w:eastAsia="方正仿宋_GBK" w:cs="方正仿宋_GBK"/>
                <w:color w:val="000000"/>
                <w:sz w:val="24"/>
                <w:szCs w:val="24"/>
                <w:bdr w:val="none" w:color="auto" w:sz="0" w:space="0"/>
              </w:rPr>
              <w:t>中国语言文学类、法学类、经济学类、会计学、工商管理、财务管理、金融学、财政学</w:t>
            </w:r>
          </w:p>
        </w:tc>
        <w:tc>
          <w:tcPr>
            <w:tcW w:w="30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left"/>
            </w:pPr>
            <w:r>
              <w:rPr>
                <w:rFonts w:hint="default" w:ascii="方正仿宋_GBK" w:hAnsi="方正仿宋_GBK" w:eastAsia="方正仿宋_GBK" w:cs="方正仿宋_GBK"/>
                <w:color w:val="000000"/>
                <w:sz w:val="24"/>
                <w:szCs w:val="24"/>
                <w:bdr w:val="none" w:color="auto" w:sz="0" w:space="0"/>
              </w:rPr>
              <w:t>30周岁及以下</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default" w:ascii="方正仿宋_GBK" w:hAnsi="方正仿宋_GBK" w:eastAsia="方正仿宋_GBK" w:cs="方正仿宋_GBK"/>
                <w:color w:val="000000"/>
                <w:sz w:val="24"/>
                <w:szCs w:val="24"/>
                <w:bdr w:val="none" w:color="auto" w:sz="0" w:space="0"/>
              </w:rPr>
              <w:t>有较强的公文写作、</w:t>
            </w:r>
            <w:r>
              <w:rPr>
                <w:rFonts w:hint="default" w:ascii="方正仿宋_GBK" w:hAnsi="方正仿宋_GBK" w:eastAsia="方正仿宋_GBK" w:cs="方正仿宋_GBK"/>
                <w:color w:val="333333"/>
                <w:sz w:val="24"/>
                <w:szCs w:val="24"/>
                <w:bdr w:val="none" w:color="auto" w:sz="0" w:space="0"/>
                <w:shd w:val="clear" w:fill="FFFFFF"/>
              </w:rPr>
              <w:t>综合协调能力</w:t>
            </w:r>
            <w:r>
              <w:rPr>
                <w:rFonts w:hint="default" w:ascii="方正仿宋_GBK" w:hAnsi="方正仿宋_GBK" w:eastAsia="方正仿宋_GBK" w:cs="方正仿宋_GBK"/>
                <w:color w:val="000000"/>
                <w:sz w:val="24"/>
                <w:szCs w:val="24"/>
                <w:bdr w:val="none" w:color="auto" w:sz="0" w:space="0"/>
              </w:rPr>
              <w:t>，</w:t>
            </w:r>
            <w:r>
              <w:rPr>
                <w:rFonts w:hint="default" w:ascii="方正仿宋_GBK" w:hAnsi="方正仿宋_GBK" w:eastAsia="方正仿宋_GBK" w:cs="方正仿宋_GBK"/>
                <w:color w:val="333333"/>
                <w:sz w:val="24"/>
                <w:szCs w:val="24"/>
                <w:bdr w:val="none" w:color="auto" w:sz="0" w:space="0"/>
                <w:shd w:val="clear" w:fill="FFFFFF"/>
              </w:rPr>
              <w:t>能统筹完成行政事务辅助工作。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default" w:ascii="方正黑体_GBK" w:hAnsi="方正黑体_GBK" w:eastAsia="方正黑体_GBK" w:cs="方正黑体_GBK"/>
          <w:i w:val="0"/>
          <w:caps w:val="0"/>
          <w:color w:val="333333"/>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16" w:afterAutospacing="0" w:line="405" w:lineRule="atLeast"/>
        <w:ind w:left="0" w:right="0"/>
        <w:jc w:val="center"/>
      </w:pP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重庆市涪陵区统计局招用购买服务编外人员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16" w:afterAutospacing="0" w:line="405" w:lineRule="atLeast"/>
        <w:ind w:left="0" w:right="0"/>
        <w:jc w:val="center"/>
      </w:pP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报名申请表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pP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08"/>
        <w:gridCol w:w="815"/>
        <w:gridCol w:w="157"/>
        <w:gridCol w:w="538"/>
        <w:gridCol w:w="255"/>
        <w:gridCol w:w="156"/>
        <w:gridCol w:w="524"/>
        <w:gridCol w:w="412"/>
        <w:gridCol w:w="128"/>
        <w:gridCol w:w="677"/>
        <w:gridCol w:w="389"/>
        <w:gridCol w:w="1041"/>
        <w:gridCol w:w="18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姓  名</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性  别</w:t>
            </w:r>
          </w:p>
        </w:tc>
        <w:tc>
          <w:tcPr>
            <w:tcW w:w="70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出生年月</w:t>
            </w:r>
          </w:p>
        </w:tc>
        <w:tc>
          <w:tcPr>
            <w:tcW w:w="156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证件照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籍  贯</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民  族</w:t>
            </w:r>
          </w:p>
        </w:tc>
        <w:tc>
          <w:tcPr>
            <w:tcW w:w="70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政治面貌</w:t>
            </w:r>
          </w:p>
        </w:tc>
        <w:tc>
          <w:tcPr>
            <w:tcW w:w="156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出生地</w:t>
            </w:r>
          </w:p>
        </w:tc>
        <w:tc>
          <w:tcPr>
            <w:tcW w:w="2550" w:type="dxa"/>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健康状况</w:t>
            </w:r>
          </w:p>
        </w:tc>
        <w:tc>
          <w:tcPr>
            <w:tcW w:w="156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公民身份号码</w:t>
            </w:r>
          </w:p>
        </w:tc>
        <w:tc>
          <w:tcPr>
            <w:tcW w:w="2550" w:type="dxa"/>
            <w:gridSpan w:val="6"/>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婚姻状况</w:t>
            </w:r>
          </w:p>
        </w:tc>
        <w:tc>
          <w:tcPr>
            <w:tcW w:w="156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报考岗位</w:t>
            </w:r>
          </w:p>
        </w:tc>
        <w:tc>
          <w:tcPr>
            <w:tcW w:w="5400" w:type="dxa"/>
            <w:gridSpan w:val="11"/>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169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学历学位</w:t>
            </w:r>
          </w:p>
        </w:tc>
        <w:tc>
          <w:tcPr>
            <w:tcW w:w="1005"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教育</w:t>
            </w:r>
          </w:p>
        </w:tc>
        <w:tc>
          <w:tcPr>
            <w:tcW w:w="154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及专业</w:t>
            </w:r>
          </w:p>
        </w:tc>
        <w:tc>
          <w:tcPr>
            <w:tcW w:w="352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169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1005"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在职教育</w:t>
            </w:r>
          </w:p>
        </w:tc>
        <w:tc>
          <w:tcPr>
            <w:tcW w:w="154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color w:val="333333"/>
                <w:sz w:val="24"/>
                <w:szCs w:val="24"/>
                <w:bdr w:val="none" w:color="auto" w:sz="0" w:space="0"/>
              </w:rPr>
              <w:t>及专业</w:t>
            </w:r>
          </w:p>
        </w:tc>
        <w:tc>
          <w:tcPr>
            <w:tcW w:w="352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现工作单位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及职务</w:t>
            </w:r>
          </w:p>
        </w:tc>
        <w:tc>
          <w:tcPr>
            <w:tcW w:w="4875" w:type="dxa"/>
            <w:gridSpan w:val="1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手机号码</w:t>
            </w:r>
          </w:p>
        </w:tc>
        <w:tc>
          <w:tcPr>
            <w:tcW w:w="1575" w:type="dxa"/>
            <w:gridSpan w:val="3"/>
            <w:tcBorders>
              <w:top w:val="nil"/>
              <w:left w:val="nil"/>
              <w:bottom w:val="single" w:color="auto" w:sz="6" w:space="0"/>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56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电子邮箱</w:t>
            </w:r>
          </w:p>
        </w:tc>
        <w:tc>
          <w:tcPr>
            <w:tcW w:w="4230"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通讯地址</w:t>
            </w:r>
          </w:p>
        </w:tc>
        <w:tc>
          <w:tcPr>
            <w:tcW w:w="4875" w:type="dxa"/>
            <w:gridSpan w:val="1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个人学习和工作经历（学习经历从大学起填）</w:t>
            </w:r>
          </w:p>
        </w:tc>
        <w:tc>
          <w:tcPr>
            <w:tcW w:w="4875" w:type="dxa"/>
            <w:gridSpan w:val="1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1"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color w:val="333333"/>
                <w:sz w:val="24"/>
                <w:szCs w:val="24"/>
                <w:bdr w:val="none" w:color="auto" w:sz="0" w:space="0"/>
              </w:rPr>
              <w:t>获得过何种专业证书，有何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color w:val="333333"/>
                <w:sz w:val="24"/>
                <w:szCs w:val="24"/>
                <w:bdr w:val="none" w:color="auto" w:sz="0" w:space="0"/>
              </w:rPr>
              <w:t>专长</w:t>
            </w:r>
          </w:p>
        </w:tc>
        <w:tc>
          <w:tcPr>
            <w:tcW w:w="4875" w:type="dxa"/>
            <w:gridSpan w:val="1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color w:val="333333"/>
                <w:sz w:val="24"/>
                <w:szCs w:val="24"/>
                <w:bdr w:val="none" w:color="auto" w:sz="0" w:space="0"/>
              </w:rPr>
              <w:t>家庭主要成员及重要社会关系</w:t>
            </w:r>
          </w:p>
        </w:tc>
        <w:tc>
          <w:tcPr>
            <w:tcW w:w="855" w:type="dxa"/>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称 谓</w:t>
            </w:r>
          </w:p>
        </w:tc>
        <w:tc>
          <w:tcPr>
            <w:tcW w:w="1155" w:type="dxa"/>
            <w:gridSpan w:val="4"/>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姓 名</w:t>
            </w:r>
          </w:p>
        </w:tc>
        <w:tc>
          <w:tcPr>
            <w:tcW w:w="990" w:type="dxa"/>
            <w:gridSpan w:val="2"/>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年 龄</w:t>
            </w:r>
          </w:p>
        </w:tc>
        <w:tc>
          <w:tcPr>
            <w:tcW w:w="1275" w:type="dxa"/>
            <w:gridSpan w:val="3"/>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政治面貌</w:t>
            </w:r>
          </w:p>
        </w:tc>
        <w:tc>
          <w:tcPr>
            <w:tcW w:w="3105" w:type="dxa"/>
            <w:gridSpan w:val="2"/>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color w:val="333333"/>
                <w:sz w:val="24"/>
                <w:szCs w:val="24"/>
                <w:bdr w:val="none" w:color="auto" w:sz="0" w:space="0"/>
              </w:rPr>
              <w:t>工作单位及职务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855" w:type="dxa"/>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55" w:type="dxa"/>
            <w:gridSpan w:val="4"/>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105"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855" w:type="dxa"/>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55" w:type="dxa"/>
            <w:gridSpan w:val="4"/>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105"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855" w:type="dxa"/>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55" w:type="dxa"/>
            <w:gridSpan w:val="4"/>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105"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855" w:type="dxa"/>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55" w:type="dxa"/>
            <w:gridSpan w:val="4"/>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9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105"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86"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240"/>
              <w:jc w:val="left"/>
            </w:pPr>
            <w:r>
              <w:rPr>
                <w:rFonts w:hint="default" w:ascii="方正仿宋_GBK" w:hAnsi="方正仿宋_GBK" w:eastAsia="方正仿宋_GBK" w:cs="方正仿宋_GBK"/>
                <w:color w:val="333333"/>
                <w:sz w:val="24"/>
                <w:szCs w:val="24"/>
                <w:bdr w:val="none" w:color="auto" w:sz="0" w:space="0"/>
              </w:rPr>
              <w:t>奖惩情况</w:t>
            </w:r>
          </w:p>
        </w:tc>
        <w:tc>
          <w:tcPr>
            <w:tcW w:w="4875" w:type="dxa"/>
            <w:gridSpan w:val="1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16" w:hRule="atLeast"/>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360"/>
              <w:jc w:val="left"/>
            </w:pPr>
            <w:r>
              <w:rPr>
                <w:rFonts w:hint="default" w:ascii="方正仿宋_GBK" w:hAnsi="方正仿宋_GBK" w:eastAsia="方正仿宋_GBK" w:cs="方正仿宋_GBK"/>
                <w:color w:val="333333"/>
                <w:sz w:val="24"/>
                <w:szCs w:val="24"/>
                <w:bdr w:val="none" w:color="auto" w:sz="0" w:space="0"/>
              </w:rPr>
              <w:t>备     注</w:t>
            </w:r>
          </w:p>
        </w:tc>
        <w:tc>
          <w:tcPr>
            <w:tcW w:w="4875" w:type="dxa"/>
            <w:gridSpan w:val="1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1" w:hRule="atLeast"/>
        </w:trPr>
        <w:tc>
          <w:tcPr>
            <w:tcW w:w="9075" w:type="dxa"/>
            <w:gridSpan w:val="13"/>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ascii="楷体_GB2312" w:eastAsia="楷体_GB2312" w:cs="楷体_GB2312"/>
                <w:color w:val="333333"/>
                <w:sz w:val="24"/>
                <w:szCs w:val="24"/>
                <w:bdr w:val="none" w:color="auto" w:sz="0" w:space="0"/>
              </w:rPr>
              <w:t>   </w:t>
            </w:r>
            <w:r>
              <w:rPr>
                <w:rFonts w:hint="default" w:ascii="楷体_GB2312" w:eastAsia="楷体_GB2312" w:cs="楷体_GB2312"/>
                <w:color w:val="333333"/>
                <w:sz w:val="24"/>
                <w:szCs w:val="24"/>
                <w:bdr w:val="none" w:color="auto" w:sz="0" w:space="0"/>
              </w:rPr>
              <w:t> 说明：请报考人员认真阅读本《公告》后，真实、准确、完整地填写,故意隐瞒事实或者提供虚假材料影响招用的，一经查实，取消招用资格，所造成的一切后果由报名人员自行承担。       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6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7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6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3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3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2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6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65" w:lineRule="atLeast"/>
        <w:ind w:left="0" w:right="0"/>
        <w:jc w:val="center"/>
      </w:pPr>
      <w:r>
        <w:rPr>
          <w:rFonts w:hint="default" w:ascii="方正小标宋_GBK" w:hAnsi="方正小标宋_GBK" w:eastAsia="方正小标宋_GBK" w:cs="方正小标宋_GBK"/>
          <w:i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65" w:lineRule="atLeast"/>
        <w:ind w:left="0" w:right="0"/>
        <w:jc w:val="center"/>
      </w:pPr>
      <w:r>
        <w:rPr>
          <w:rFonts w:hint="default" w:ascii="方正小标宋_GBK" w:hAnsi="方正小标宋_GBK" w:eastAsia="方正小标宋_GBK" w:cs="方正小标宋_GBK"/>
          <w:i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65" w:lineRule="atLeast"/>
        <w:ind w:left="0" w:right="0"/>
        <w:jc w:val="left"/>
      </w:pPr>
      <w:r>
        <w:rPr>
          <w:rFonts w:hint="default" w:ascii="方正黑体_GBK" w:hAnsi="方正黑体_GBK" w:eastAsia="方正黑体_GBK" w:cs="方正黑体_GBK"/>
          <w:i w:val="0"/>
          <w:caps w:val="0"/>
          <w:color w:val="000000"/>
          <w:spacing w:val="0"/>
          <w:sz w:val="31"/>
          <w:szCs w:val="31"/>
          <w:bdr w:val="none" w:color="auto" w:sz="0" w:space="0"/>
          <w:shd w:val="clear" w:fill="FFFFFF"/>
        </w:rPr>
        <w:t>附件3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0"/>
        <w:gridCol w:w="1900"/>
        <w:gridCol w:w="1275"/>
        <w:gridCol w:w="3932"/>
        <w:gridCol w:w="1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9660" w:type="dxa"/>
            <w:gridSpan w:val="4"/>
            <w:tcBorders>
              <w:top w:val="single" w:color="E5E5E5" w:sz="6" w:space="0"/>
              <w:left w:val="single" w:color="E5E5E5" w:sz="6" w:space="0"/>
              <w:bottom w:val="nil"/>
              <w:right w:val="single" w:color="E5E5E5"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小标宋_GBK" w:hAnsi="方正小标宋_GBK" w:eastAsia="方正小标宋_GBK" w:cs="方正小标宋_GBK"/>
                <w:color w:val="333333"/>
                <w:sz w:val="43"/>
                <w:szCs w:val="43"/>
                <w:bdr w:val="none" w:color="auto" w:sz="0" w:space="0"/>
              </w:rPr>
              <w:t>旅居史调查表</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660" w:type="dxa"/>
            <w:gridSpan w:val="4"/>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小标宋_GBK" w:hAnsi="方正小标宋_GBK" w:eastAsia="方正小标宋_GBK" w:cs="方正小标宋_GBK"/>
                <w:color w:val="333333"/>
                <w:sz w:val="31"/>
                <w:szCs w:val="31"/>
                <w:bdr w:val="none" w:color="auto" w:sz="0" w:space="0"/>
              </w:rPr>
              <w:t>考生信息</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2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姓名</w:t>
            </w:r>
          </w:p>
        </w:tc>
        <w:tc>
          <w:tcPr>
            <w:tcW w:w="225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default" w:ascii="方正仿宋_GBK" w:hAnsi="方正仿宋_GBK" w:eastAsia="方正仿宋_GBK" w:cs="方正仿宋_GBK"/>
                <w:color w:val="333333"/>
                <w:sz w:val="24"/>
                <w:szCs w:val="24"/>
                <w:bdr w:val="none" w:color="auto" w:sz="0" w:space="0"/>
              </w:rPr>
              <w:t>身份证号</w:t>
            </w:r>
          </w:p>
        </w:tc>
        <w:tc>
          <w:tcPr>
            <w:tcW w:w="36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2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报考单位</w:t>
            </w:r>
          </w:p>
        </w:tc>
        <w:tc>
          <w:tcPr>
            <w:tcW w:w="225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default" w:ascii="方正仿宋_GBK" w:hAnsi="方正仿宋_GBK" w:eastAsia="方正仿宋_GBK" w:cs="方正仿宋_GBK"/>
                <w:color w:val="333333"/>
                <w:sz w:val="24"/>
                <w:szCs w:val="24"/>
                <w:bdr w:val="none" w:color="auto" w:sz="0" w:space="0"/>
              </w:rPr>
              <w:t>报考岗位</w:t>
            </w:r>
          </w:p>
        </w:tc>
        <w:tc>
          <w:tcPr>
            <w:tcW w:w="369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2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户籍所在地</w:t>
            </w:r>
          </w:p>
        </w:tc>
        <w:tc>
          <w:tcPr>
            <w:tcW w:w="837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2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现居住地</w:t>
            </w:r>
          </w:p>
        </w:tc>
        <w:tc>
          <w:tcPr>
            <w:tcW w:w="837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290"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color w:val="333333"/>
                <w:sz w:val="24"/>
                <w:szCs w:val="24"/>
                <w:bdr w:val="none" w:color="auto" w:sz="0" w:space="0"/>
              </w:rPr>
              <w:t>最近14天的旅居史</w:t>
            </w:r>
          </w:p>
        </w:tc>
        <w:tc>
          <w:tcPr>
            <w:tcW w:w="8370" w:type="dxa"/>
            <w:gridSpan w:val="3"/>
            <w:vMerge w:val="restart"/>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6" w:hRule="atLeast"/>
          <w:jc w:val="center"/>
        </w:trPr>
        <w:tc>
          <w:tcPr>
            <w:tcW w:w="1290"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rPr>
                <w:rFonts w:hint="eastAsia" w:ascii="宋体"/>
                <w:color w:val="333333"/>
                <w:sz w:val="24"/>
                <w:szCs w:val="24"/>
              </w:rPr>
            </w:pPr>
          </w:p>
        </w:tc>
        <w:tc>
          <w:tcPr>
            <w:tcW w:w="8370" w:type="dxa"/>
            <w:gridSpan w:val="3"/>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660" w:type="dxa"/>
            <w:gridSpan w:val="4"/>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小标宋_GBK" w:hAnsi="方正小标宋_GBK" w:eastAsia="方正小标宋_GBK" w:cs="方正小标宋_GBK"/>
                <w:color w:val="333333"/>
                <w:sz w:val="31"/>
                <w:szCs w:val="31"/>
                <w:bdr w:val="none" w:color="auto" w:sz="0" w:space="0"/>
              </w:rPr>
              <w:t>本人承诺</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9660" w:type="dxa"/>
            <w:gridSpan w:val="4"/>
            <w:tcBorders>
              <w:top w:val="nil"/>
              <w:left w:val="single" w:color="auto" w:sz="6" w:space="0"/>
              <w:bottom w:val="nil"/>
              <w:right w:val="single" w:color="000000" w:sz="6" w:space="0"/>
            </w:tcBorders>
            <w:shd w:val="clear"/>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   </w:t>
            </w:r>
            <w:r>
              <w:rPr>
                <w:rFonts w:hint="eastAsia" w:ascii="宋体" w:hAnsi="宋体" w:eastAsia="宋体" w:cs="宋体"/>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本人已认真阅读《新冠肺炎疫情防控告知书》，知悉告知事项、证明义务和防疫要求。在此郑重承诺:</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6" w:hRule="atLeast"/>
          <w:jc w:val="center"/>
        </w:trPr>
        <w:tc>
          <w:tcPr>
            <w:tcW w:w="9660" w:type="dxa"/>
            <w:gridSpan w:val="4"/>
            <w:tcBorders>
              <w:top w:val="nil"/>
              <w:left w:val="single" w:color="auto" w:sz="6" w:space="0"/>
              <w:bottom w:val="nil"/>
              <w:right w:val="single" w:color="000000" w:sz="6" w:space="0"/>
            </w:tcBorders>
            <w:shd w:val="clear"/>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   </w:t>
            </w:r>
            <w:r>
              <w:rPr>
                <w:rFonts w:hint="eastAsia" w:ascii="宋体" w:hAnsi="宋体" w:eastAsia="宋体" w:cs="宋体"/>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本人填报、提交和现场出示的所有信息（证明）均真实、准确、完整、有效,符合疫情防控相关要求,并自愿承担因不实承诺应承担的相关责任、接受相应处理。本人保证报名所提供的个人信息真实、准确、完整,不弄虚作假,不伪造、不使用假证明、假证书并完全符合报名要求。如因个人信息错误、缺失及所提供证明材料虚假造成的一切后果,由本人承担。</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9660" w:type="dxa"/>
            <w:gridSpan w:val="4"/>
            <w:tcBorders>
              <w:top w:val="nil"/>
              <w:left w:val="single" w:color="auto" w:sz="6" w:space="0"/>
              <w:bottom w:val="nil"/>
              <w:right w:val="single" w:color="000000" w:sz="6" w:space="0"/>
            </w:tcBorders>
            <w:shd w:val="clear"/>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本人签字:</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9660" w:type="dxa"/>
            <w:gridSpan w:val="4"/>
            <w:tcBorders>
              <w:top w:val="nil"/>
              <w:left w:val="single" w:color="auto" w:sz="6" w:space="0"/>
              <w:bottom w:val="single" w:color="auto" w:sz="6" w:space="0"/>
              <w:right w:val="single" w:color="000000" w:sz="6" w:space="0"/>
            </w:tcBorders>
            <w:shd w:val="clear"/>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                                                  </w:t>
            </w:r>
            <w:r>
              <w:rPr>
                <w:rFonts w:hint="eastAsia" w:ascii="宋体" w:hAnsi="宋体" w:eastAsia="宋体" w:cs="宋体"/>
                <w:color w:val="333333"/>
                <w:sz w:val="24"/>
                <w:szCs w:val="24"/>
                <w:bdr w:val="none" w:color="auto" w:sz="0" w:space="0"/>
              </w:rPr>
              <w:t> </w:t>
            </w:r>
            <w:r>
              <w:rPr>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年</w:t>
            </w:r>
            <w:r>
              <w:rPr>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 月</w:t>
            </w:r>
            <w:r>
              <w:rPr>
                <w:color w:val="333333"/>
                <w:sz w:val="24"/>
                <w:szCs w:val="24"/>
                <w:bdr w:val="none" w:color="auto" w:sz="0" w:space="0"/>
              </w:rPr>
              <w:t>  </w:t>
            </w:r>
            <w:r>
              <w:rPr>
                <w:rFonts w:hint="default" w:ascii="方正仿宋_GBK" w:hAnsi="方正仿宋_GBK" w:eastAsia="方正仿宋_GBK" w:cs="方正仿宋_GBK"/>
                <w:color w:val="333333"/>
                <w:sz w:val="24"/>
                <w:szCs w:val="24"/>
                <w:bdr w:val="none" w:color="auto" w:sz="0" w:space="0"/>
              </w:rPr>
              <w:t>日</w:t>
            </w:r>
            <w:r>
              <w:rPr>
                <w:color w:val="333333"/>
                <w:sz w:val="24"/>
                <w:szCs w:val="24"/>
                <w:bdr w:val="none" w:color="auto" w:sz="0" w:space="0"/>
              </w:rPr>
              <w:t> </w:t>
            </w:r>
          </w:p>
        </w:tc>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65" w:lineRule="atLeast"/>
        <w:ind w:left="0" w:right="0"/>
        <w:jc w:val="left"/>
      </w:pPr>
      <w:r>
        <w:rPr>
          <w:rFonts w:hint="default" w:ascii="方正黑体_GBK" w:hAnsi="方正黑体_GBK" w:eastAsia="方正黑体_GBK" w:cs="方正黑体_GBK"/>
          <w:i w:val="0"/>
          <w:caps w:val="0"/>
          <w:color w:val="000000"/>
          <w:spacing w:val="0"/>
          <w:sz w:val="31"/>
          <w:szCs w:val="31"/>
          <w:bdr w:val="none" w:color="auto" w:sz="0" w:space="0"/>
          <w:shd w:val="clear" w:fill="FFFFFF"/>
        </w:rPr>
        <w:t>附件4</w:t>
      </w:r>
      <w:r>
        <w:rPr>
          <w:rFonts w:hint="default" w:ascii="方正黑体_GBK" w:hAnsi="方正黑体_GBK" w:eastAsia="方正黑体_GBK" w:cs="方正黑体_GBK"/>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65" w:lineRule="atLeast"/>
        <w:ind w:left="0" w:right="0"/>
        <w:jc w:val="center"/>
      </w:pPr>
      <w:r>
        <w:rPr>
          <w:rFonts w:hint="default" w:ascii="方正小标宋_GBK" w:hAnsi="方正小标宋_GBK" w:eastAsia="方正小标宋_GBK" w:cs="方正小标宋_GBK"/>
          <w:i w:val="0"/>
          <w:caps w:val="0"/>
          <w:color w:val="000000"/>
          <w:spacing w:val="0"/>
          <w:sz w:val="43"/>
          <w:szCs w:val="43"/>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jc w:val="center"/>
      </w:pPr>
      <w:r>
        <w:rPr>
          <w:rFonts w:ascii="方正楷体_GBK" w:hAnsi="方正楷体_GBK" w:eastAsia="方正楷体_GBK" w:cs="方正楷体_GBK"/>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630"/>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当前国内疫情防控阶段性成效明显，但外防输入、内防反弹的压力仍然较</w:t>
      </w:r>
      <w:bookmarkStart w:id="0" w:name="_GoBack"/>
      <w:bookmarkEnd w:id="0"/>
      <w:r>
        <w:rPr>
          <w:rFonts w:hint="default" w:ascii="方正仿宋_GBK" w:hAnsi="方正仿宋_GBK" w:eastAsia="方正仿宋_GBK" w:cs="方正仿宋_GBK"/>
          <w:i w:val="0"/>
          <w:caps w:val="0"/>
          <w:color w:val="000000"/>
          <w:spacing w:val="0"/>
          <w:sz w:val="31"/>
          <w:szCs w:val="31"/>
          <w:bdr w:val="none" w:color="auto" w:sz="0" w:space="0"/>
          <w:shd w:val="clear" w:fill="FFFFFF"/>
        </w:rPr>
        <w:t>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630"/>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一、来自国内高风险地区人员，需要持有隔离解除证明和两次核酸检测阴性证明且第二次核酸检测证明3日内有效；来自国内中风险地区人员，需要持有隔离解除证明和3日内核酸检测阴性证明；来自国内低风险地区人员需要持健康通行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630"/>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630"/>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645"/>
        <w:jc w:val="left"/>
      </w:pPr>
      <w:r>
        <w:rPr>
          <w:rFonts w:hint="default" w:ascii="方正仿宋_GBK" w:hAnsi="方正仿宋_GBK" w:eastAsia="方正仿宋_GBK" w:cs="方正仿宋_GBK"/>
          <w:i w:val="0"/>
          <w:caps w:val="0"/>
          <w:color w:val="000000"/>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C1F07"/>
    <w:rsid w:val="01DC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2021-01-28T06:21:00Z</dcterms:created>
  <dc:creator>周宋平</dc:creator>
  <cp:lastModifiedBy>周宋平</cp:lastModifiedBy>
  <dcterms:modified xsi:type="dcterms:W3CDTF">2021-01-28T06:21:21Z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