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40"/>
        <w:gridCol w:w="1140"/>
        <w:gridCol w:w="1140"/>
        <w:gridCol w:w="1140"/>
        <w:gridCol w:w="2610"/>
        <w:gridCol w:w="1140"/>
        <w:gridCol w:w="1140"/>
        <w:gridCol w:w="1140"/>
        <w:gridCol w:w="1140"/>
      </w:tblGrid>
      <w:tr w14:paraId="156A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14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 w14:paraId="63FC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高县复兴镇公开招聘镇综合应急救援队体能测试项目及标准</w:t>
            </w:r>
          </w:p>
        </w:tc>
      </w:tr>
      <w:tr w14:paraId="5D63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24岁以下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25-27岁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28-30岁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31-33岁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34-35岁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考核办法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考生签字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考官签字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E94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1.3000m长跑合格成绩（参照消防标准上浮20%）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须达到合格标准；且达到消防标准每递减15"，增加1分，最高15分；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95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8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9D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每名考生每个项目有两次测试机会，以最优成绩作为最终测试成绩；总成绩40分，高于40分，按40分计算。</w:t>
            </w:r>
          </w:p>
        </w:tc>
      </w:tr>
      <w:tr w14:paraId="3001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14′15″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13′40″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14′15″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14′50″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D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15′55″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0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04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0A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40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8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5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17′06″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A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16′24″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17′06″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17′48″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19′06″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B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588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0B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4C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7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2.搬运重物折返跑合格成绩（参照消防标准上浮20%）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须达到参照标准；且达到消防标准每递减5",增加1分，最高15分；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EC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4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C8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9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14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1′02″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1′00″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4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1′02″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1′04″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1′06″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8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DB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18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67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D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参照标准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1′24″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1′12″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1′24″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1′28″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1′42″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9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F4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3D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58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3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3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3.仰卧起坐达标成绩（参照消防标准3分钟次数下浮20%）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须达到参照标准；且达到消防标准每上浮10个，增加1分，最高15分；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B3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D3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F0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FC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7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B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4E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6A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E7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A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37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参照标准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5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66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00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89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2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4.单杠引体向上标成绩（参照消防标准3分钟次数下浮1次）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须达到参照标准；且达到消防标准每上浮2个，增加1分，最高15分；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FA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73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05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6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A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C4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5E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2A0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3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参照标准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1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B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88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D5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2F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6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0922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ThjZTJkY2FjNGMyMWIzYjIzNTIyNDE0Y2IxMTQifQ=="/>
  </w:docVars>
  <w:rsids>
    <w:rsidRoot w:val="00000000"/>
    <w:rsid w:val="2A8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2024-10-30T06:47:45Z</dcterms:created>
  <dc:creator>Administrator.PC-202105062302</dc:creator>
  <cp:lastModifiedBy>超人杰</cp:lastModifiedBy>
  <dcterms:modified xsi:type="dcterms:W3CDTF">2024-10-30T06:50:17Z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CF9EE562179B4ADF83B2F754C0102050_12</vt:lpwstr>
  </property>
</Properties>
</file>