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5" w:tblpY="28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33"/>
        <w:gridCol w:w="1067"/>
        <w:gridCol w:w="1117"/>
        <w:gridCol w:w="250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岗位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姓名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  <w:t>笔试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面试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总成绩</w:t>
            </w: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（笔试</w:t>
            </w: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val="en-US" w:eastAsia="zh-CN"/>
              </w:rPr>
              <w:t>50%+面试50%</w:t>
            </w: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融资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专员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胡艾琳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投资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专员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黎勇军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82.13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蒋佩伶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宋加兴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53.38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（数智公司）会计业务主管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孙玉莲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苏丽华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（数智公司）网络技术支持业务主管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张润泽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93.34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54.25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王治涛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53.25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资阳高新投资集团有限公司拟聘用人选成绩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61F0C"/>
    <w:rsid w:val="0D0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Administrator</dc:creator>
  <cp:lastModifiedBy>Administrator</cp:lastModifiedBy>
  <dcterms:modified xsi:type="dcterms:W3CDTF">2021-12-15T07:39:12Z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