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附件：       </w:t>
      </w:r>
      <w:bookmarkStart w:id="0" w:name="_GoBack"/>
      <w:r>
        <w:rPr>
          <w:bdr w:val="none" w:color="auto" w:sz="0" w:space="0"/>
        </w:rPr>
        <w:t> 泸州市纳溪区事业单位2024年下半年引进急需紧缺人才拟聘用人员名单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81"/>
        <w:gridCol w:w="810"/>
        <w:gridCol w:w="810"/>
        <w:gridCol w:w="810"/>
        <w:gridCol w:w="810"/>
        <w:gridCol w:w="852"/>
        <w:gridCol w:w="833"/>
        <w:gridCol w:w="1473"/>
        <w:gridCol w:w="810"/>
        <w:gridCol w:w="810"/>
        <w:gridCol w:w="810"/>
        <w:gridCol w:w="1332"/>
        <w:gridCol w:w="810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考核招聘单位及岗位基本情况</w:t>
            </w:r>
          </w:p>
        </w:tc>
        <w:tc>
          <w:tcPr>
            <w:tcW w:w="657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拟聘人员基本情况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拟聘人员考试情况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考核招聘单位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岗位类型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毕业学校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综合成绩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排名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泸州市纳溪区中医医院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杜鑫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31岁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天津中医药大学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2017.06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针灸推拿学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150.2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泸州市纳溪区中医医院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徐洁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31岁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西南医科大学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2016.07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中西医临床医学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137.1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泸州市纳溪区中医医院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晏宇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28岁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成都体育学院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2020.06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中医学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141.62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泸州市纳溪区中医医院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庞雍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26岁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长沙医学院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2021.06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140.4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泸州市纳溪区中医医院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冉招财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29岁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辽宁中医药大学杏林学院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2020.07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中西医临床医学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130.3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具有执业医师资格证书，且注册范围为中西医结合专业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泸州市纳溪区社会治理综合服务中心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陈鑫洁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25岁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南京信息工程大学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2024.06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法律硕士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165.3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泸州市纳溪区社会治理综合服务中心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管理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张忠伟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27岁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浙江工商大学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2023.06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163.72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泸州市纳溪区东升街道便民服务中心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技术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曾麟评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30岁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宜宾学院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2016.06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广播电视编导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144.1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具有新闻专业中级专业技术职务任职资格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FA573D4"/>
    <w:rsid w:val="100115B9"/>
    <w:rsid w:val="10221D47"/>
    <w:rsid w:val="13F638CF"/>
    <w:rsid w:val="1A967C6D"/>
    <w:rsid w:val="1E0E5DB0"/>
    <w:rsid w:val="212940F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844</Words>
  <Characters>990</Characters>
  <Lines>0</Lines>
  <Paragraphs>0</Paragraphs>
  <TotalTime>120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9CF1719DD41C40218786C3ABF1E5C6B9_13</vt:lpwstr>
  </property>
</Properties>
</file>