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line="30" w:lineRule="atLeast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</w:rPr>
      </w:pPr>
    </w:p>
    <w:p>
      <w:pPr>
        <w:pStyle w:val="3"/>
        <w:keepNext w:val="0"/>
        <w:keepLines w:val="0"/>
        <w:widowControl/>
        <w:suppressLineNumbers w:val="0"/>
        <w:spacing w:line="30" w:lineRule="atLeast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</w:rPr>
        <w:t>报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</w:rPr>
        <w:t>名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lang w:eastAsia="zh-CN"/>
        </w:rPr>
        <w:t>网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lang w:eastAsia="zh-CN"/>
        </w:rPr>
        <w:t>址</w:t>
      </w:r>
    </w:p>
    <w:p>
      <w:pPr>
        <w:pStyle w:val="3"/>
        <w:keepNext w:val="0"/>
        <w:keepLines w:val="0"/>
        <w:widowControl/>
        <w:suppressLineNumbers w:val="0"/>
        <w:spacing w:line="30" w:lineRule="atLeast"/>
        <w:ind w:left="0" w:firstLine="60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报名采用网络方式进行，报名人员登录内蒙古云智慧考务中心（http://www.nmgkwzx.com/）网站进行网上报名，报名人员每人只能报考一个岗位，本次招聘不收取报名费用。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2E2D0B68"/>
    <w:rsid w:val="16A15C5E"/>
    <w:rsid w:val="2E2D0B68"/>
    <w:rsid w:val="556E1BF9"/>
    <w:rsid w:val="5DE7640C"/>
    <w:rsid w:val="7D22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20" w:beforeLines="0" w:beforeAutospacing="0" w:after="120" w:afterLines="0" w:afterAutospacing="0" w:line="400" w:lineRule="exact"/>
      <w:outlineLvl w:val="0"/>
    </w:pPr>
    <w:rPr>
      <w:rFonts w:eastAsia="黑体" w:asciiTheme="minorAscii" w:hAnsiTheme="minorAscii"/>
      <w:kern w:val="44"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2022-06-07T09:38:00Z</dcterms:created>
  <dc:creator>Administrator</dc:creator>
  <cp:lastModifiedBy>huawei</cp:lastModifiedBy>
  <dcterms:modified xsi:type="dcterms:W3CDTF">2022-06-29T10:17:53Z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CDCDDF30CDB84BAAB7E8EF2033448187</vt:lpwstr>
  </property>
</Properties>
</file>