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vertAlign w:val="baseline"/>
          <w:lang w:val="en-US" w:eastAsia="zh-CN"/>
        </w:rPr>
        <w:t xml:space="preserve"> 招聘岗位需求及任职条件说明书</w:t>
      </w:r>
    </w:p>
    <w:tbl>
      <w:tblPr>
        <w:tblStyle w:val="5"/>
        <w:tblpPr w:leftFromText="180" w:rightFromText="180" w:vertAnchor="page" w:horzAnchor="page" w:tblpX="1656" w:tblpY="27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90"/>
        <w:gridCol w:w="5747"/>
        <w:gridCol w:w="4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部门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岗位</w:t>
            </w:r>
          </w:p>
        </w:tc>
        <w:tc>
          <w:tcPr>
            <w:tcW w:w="5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5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运营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管理部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运营管理岗</w:t>
            </w:r>
          </w:p>
        </w:tc>
        <w:tc>
          <w:tcPr>
            <w:tcW w:w="574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负责集团总部年度经营计划的拟定、执行、监督与调整的全过程管理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依据集团发展规划和年度经营目标，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编制集团总部和子分公司组织绩效管理方案与年度绩效管理目标，含当期业绩考核指标目标值及权重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针对集团重大经营管理决策，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指导下属员工开展法律风险的论证，依法维护集团的合法权益，协调化解集团总部的外部法律纠纷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4.定期对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集团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及子分公司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财务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运营进行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分析，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为领导决策提出建设性意见，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不断提高组织运营效率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5.领导交办的其他工作</w:t>
            </w:r>
          </w:p>
        </w:tc>
        <w:tc>
          <w:tcPr>
            <w:tcW w:w="45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1.年龄45岁以下，本科及以上学历；经济、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会计、审计、法务相关专业。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3年及以上企业运营管理、财务管理、法律事务等工作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。持有中级及以上职称资格证书。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业务基本功扎实，具备行业研究、数据分析，熟悉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战略规划、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财务管理、企业运营管理等方面专业知识。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4.思维敏捷，有高度的责任感和职业敏锐性，有较好的沟通协调能力。                         5.有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国企、国有投融资平台工作经验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战略投资部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投资管理岗</w:t>
            </w:r>
          </w:p>
        </w:tc>
        <w:tc>
          <w:tcPr>
            <w:tcW w:w="5747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1.围绕集团战略布局，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投资研究，包括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战略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投资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规划所需的相关政策研究、行业研究、市场研究、标杆研究等，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筛选、评估和储备投资项目，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编制研究报告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2.对拟投资项目进行相关资料收集，项目进行尽职调查等工作，以及项目相关的法律风险控制、监督及合规性审查、撰写项目尽调报告和投资建议书。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3.负责项目投资可行性报告，起草相关合同文本，负责项目投资过程管理，发挥专业及资源优势，为投资项目提供增值服务。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4.负责跟踪项目进展，及时提供反馈信息，为领导决策提供参考依据。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领导交办的其他工作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5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1.年龄45岁以下，本科及以上学历；金融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经济、投资相关专业。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年及以上企业运营管理、项目投资、工程管理等工作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。持有中级及以上职称资格证书。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业务基本功扎实，具备行业研究、数据分析，熟悉矿产开发、金融、投资、房地产开发、工程行业、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战略规划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、企业投资等方面专业知识。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4.思维敏捷，具备丰富的社会资源以及较强的市场开拓能力，有较好的谈判、沟通、协调能力。                          5.有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国企、国有投融资平台工作经验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1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党群工作部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党群工作岗</w:t>
            </w:r>
          </w:p>
        </w:tc>
        <w:tc>
          <w:tcPr>
            <w:tcW w:w="5747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1.负责集团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党建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群团、统战、宣传工作的推进实施，并组织开展检查考核。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2.负责贯彻落实上级纪委及公司党委对党风廉洁建设和反腐败工作、纪检监察等相关工作的安排部署。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3.负责党委会务，筹备党委会会议，拟定党委会会议纪要，呈现党委会会议审议结果，筹备党委中心组学习、党委班子民主生活会等各类会议。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4.负责协调党委书记开展对所属党组织、领导干部履行职责、行使权力进行监督；组织开展“三重一大”等工作监督。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领导交办的其他工作。</w:t>
            </w:r>
          </w:p>
        </w:tc>
        <w:tc>
          <w:tcPr>
            <w:tcW w:w="45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1.年龄45岁以下，中共党员，本科及以上学历。汉语言文学、新闻学、马克思主义理论专业。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2.5年以上党建、行政管理等相关工作经验。具备较强的党性修养、廉洁自律，严谨、诚信、保密意识强。                  3.精通党建理论及实务、纪检监察理论及实务，掌握党的纪律、国家相关法律法规、党的路线方针政策，熟悉群团组织工作。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4.有国企工作经验优先。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综合管理部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文秘管理岗</w:t>
            </w:r>
          </w:p>
        </w:tc>
        <w:tc>
          <w:tcPr>
            <w:tcW w:w="5747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1.负责汇总公司综合性资料，草拟工作计划、总结、报告、会议纪要、信息简报及总经理发言稿等。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2.负责对总经理指令、公司重大决策、重要会议决议及重要事项跟踪督办并反馈完成情况。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3.负责</w:t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集团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企业文化宣贯及</w:t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企业荣誉收集管理工作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4.负责编制公司行政性资产和物资购买计划及组织预算，合理控制行政办公经费支出。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领导交办的其他工作。</w:t>
            </w:r>
          </w:p>
        </w:tc>
        <w:tc>
          <w:tcPr>
            <w:tcW w:w="45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1.年龄45岁以下，本科及以上学历。企业管理、汉语言文学、新闻学等专业。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2.5年以上行政综合管理等相关工作经验。具备较强的廉洁自律，严谨、诚信、保密意识强。                        3.具有良好的沟通和协调能力，有较强的适应能力，较强的抗压能力，熟练使用办公软件，具有较强的文字功底。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4.有国企工作经验优先。      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19" w:right="1383" w:bottom="1463" w:left="12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楷体" w:hAnsi="楷体" w:eastAsia="楷体" w:cs="楷体"/>
        <w:sz w:val="52"/>
        <w:szCs w:val="5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10BFC0"/>
    <w:multiLevelType w:val="singleLevel"/>
    <w:tmpl w:val="ED10BF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mY4NGMzZWY3M2YxNWVkMzliYmM3NzJmYTM2ZWEifQ=="/>
  </w:docVars>
  <w:rsids>
    <w:rsidRoot w:val="00000000"/>
    <w:rsid w:val="033A2E00"/>
    <w:rsid w:val="0DCF06F9"/>
    <w:rsid w:val="0F5648BA"/>
    <w:rsid w:val="14D01619"/>
    <w:rsid w:val="1D5A0C9C"/>
    <w:rsid w:val="1E052596"/>
    <w:rsid w:val="293E0B4B"/>
    <w:rsid w:val="31A45827"/>
    <w:rsid w:val="3DB87AAF"/>
    <w:rsid w:val="3E5A5A39"/>
    <w:rsid w:val="456404DB"/>
    <w:rsid w:val="599C5516"/>
    <w:rsid w:val="5C284ED8"/>
    <w:rsid w:val="60814687"/>
    <w:rsid w:val="7E5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1463</Words>
  <Characters>1502</Characters>
  <Lines>0</Lines>
  <Paragraphs>0</Paragraphs>
  <TotalTime>1</TotalTime>
  <ScaleCrop>false</ScaleCrop>
  <LinksUpToDate>false</LinksUpToDate>
  <CharactersWithSpaces>1571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2023-03-22T03:00:00Z</dcterms:created>
  <dc:creator>Lenovo</dc:creator>
  <cp:lastModifiedBy>闫莉</cp:lastModifiedBy>
  <cp:lastPrinted>2023-04-06T01:36:00Z</cp:lastPrinted>
  <dcterms:modified xsi:type="dcterms:W3CDTF">2023-04-07T00:41:47Z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8097B357D99141A3ABC25E8589D6FA33_12</vt:lpwstr>
  </property>
</Properties>
</file>