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方正黑体_GBK"/>
          <w:sz w:val="33"/>
          <w:szCs w:val="33"/>
          <w:highlight w:val="none"/>
          <w:u w:val="none"/>
          <w:lang w:val="en-US" w:eastAsia="zh-CN"/>
        </w:rPr>
      </w:pPr>
      <w:r>
        <w:rPr>
          <w:rFonts w:eastAsia="方正黑体_GBK"/>
          <w:sz w:val="33"/>
          <w:szCs w:val="33"/>
          <w:highlight w:val="none"/>
          <w:u w:val="none"/>
        </w:rPr>
        <w:t>附件</w:t>
      </w:r>
      <w:r>
        <w:rPr>
          <w:rFonts w:hint="eastAsia" w:eastAsia="方正黑体_GBK"/>
          <w:sz w:val="33"/>
          <w:szCs w:val="33"/>
          <w:highlight w:val="none"/>
          <w:u w:val="none"/>
          <w:lang w:val="en-US" w:eastAsia="zh-CN"/>
        </w:rPr>
        <w:t>1</w:t>
      </w:r>
    </w:p>
    <w:p>
      <w:pPr>
        <w:pStyle w:val="2"/>
        <w:rPr>
          <w:lang w:val="en-US"/>
        </w:rPr>
      </w:pPr>
    </w:p>
    <w:p>
      <w:pPr>
        <w:spacing w:line="0" w:lineRule="atLeast"/>
        <w:jc w:val="center"/>
        <w:rPr>
          <w:rFonts w:hint="eastAsia" w:eastAsia="方正小标宋_GBK"/>
          <w:b/>
          <w:sz w:val="39"/>
          <w:szCs w:val="39"/>
          <w:highlight w:val="none"/>
          <w:u w:val="none"/>
        </w:rPr>
      </w:pPr>
      <w:r>
        <w:rPr>
          <w:rFonts w:hint="eastAsia" w:eastAsia="方正小标宋_GBK"/>
          <w:b/>
          <w:sz w:val="39"/>
          <w:szCs w:val="39"/>
          <w:highlight w:val="none"/>
          <w:u w:val="none"/>
          <w:lang w:val="en-US" w:eastAsia="zh-CN"/>
        </w:rPr>
        <w:t>攀枝花</w:t>
      </w:r>
      <w:r>
        <w:rPr>
          <w:rFonts w:hint="eastAsia" w:eastAsia="方正小标宋_GBK"/>
          <w:b/>
          <w:sz w:val="39"/>
          <w:szCs w:val="39"/>
          <w:highlight w:val="none"/>
          <w:u w:val="none"/>
        </w:rPr>
        <w:t>市社会建设事务中心2024年公开考调工作人员</w:t>
      </w:r>
      <w:r>
        <w:rPr>
          <w:rFonts w:hint="eastAsia" w:eastAsia="方正小标宋_GBK"/>
          <w:b/>
          <w:sz w:val="39"/>
          <w:szCs w:val="39"/>
          <w:highlight w:val="none"/>
          <w:u w:val="none"/>
          <w:lang w:eastAsia="zh-CN"/>
        </w:rPr>
        <w:t>岗位</w:t>
      </w:r>
      <w:r>
        <w:rPr>
          <w:rFonts w:hint="eastAsia" w:eastAsia="方正小标宋_GBK"/>
          <w:b/>
          <w:sz w:val="39"/>
          <w:szCs w:val="39"/>
          <w:highlight w:val="none"/>
          <w:u w:val="none"/>
        </w:rPr>
        <w:t>表</w:t>
      </w:r>
    </w:p>
    <w:tbl>
      <w:tblPr>
        <w:tblStyle w:val="6"/>
        <w:tblpPr w:leftFromText="180" w:rightFromText="180" w:vertAnchor="page" w:horzAnchor="page" w:tblpX="2047" w:tblpY="3721"/>
        <w:tblW w:w="13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70"/>
        <w:gridCol w:w="737"/>
        <w:gridCol w:w="853"/>
        <w:gridCol w:w="892"/>
        <w:gridCol w:w="1100"/>
        <w:gridCol w:w="788"/>
        <w:gridCol w:w="970"/>
        <w:gridCol w:w="685"/>
        <w:gridCol w:w="4541"/>
        <w:gridCol w:w="1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单位性质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介绍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类型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名额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资格条件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/>
                <w:bCs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市社会建设事务中心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公益一类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管理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  <w:t>从事综合协调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  <w:t>文稿写作等工作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管理岗位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九级管理岗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①学历学位：大学本科以上学历，并取得相应学士以上学位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②专业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③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年龄：35周岁以下（1988年10月11日以后出生），具有研究生学历且取得相应硕士以上学位者年龄可放宽到40周岁（1983年10月11日以后出生）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3306719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市社会建设事务中心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公益一类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  <w:t>从事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政策研究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  <w:t>文稿写作等工作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①学历学位：大学本科以上学历，并取得相应学士以上学位；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②专业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③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年龄：35周岁以下（1988年10月11日以后出生），具有研究生学历且取得相应硕士以上学位者年龄可放宽到40周岁（1983年10月11日以后出生）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3306719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市社会建设事务中心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公益一类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会计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  <w:t>主要从事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单位内部会计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  <w:t>等工作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专业技术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专业技术十级及以下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①学历学位：大学本科以上学历，并取得相应学士以上学位；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②专业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会计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财务管理类，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具有2年以上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事业单位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会计工作经历的人员可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放宽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③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年龄：35周岁以下（1988年10月11日以后出生），具有研究生学历且取得相应硕士以上学位者年龄可放宽到40周岁，</w:t>
            </w:r>
            <w:r>
              <w:rPr>
                <w:rFonts w:hint="default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具有2年以上事业单位会计岗位工作经历的报考会计岗位可放宽到40岁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（1983年10月11</w:t>
            </w:r>
            <w:bookmarkStart w:id="0" w:name="_GoBack"/>
            <w:bookmarkEnd w:id="0"/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3306719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A2A6A"/>
    <w:rsid w:val="00C02404"/>
    <w:rsid w:val="73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2024-10-10T00:17:00Z</dcterms:created>
  <dc:creator>雷媛媛</dc:creator>
  <cp:lastModifiedBy>雷媛媛</cp:lastModifiedBy>
  <dcterms:modified xsi:type="dcterms:W3CDTF">2024-10-10T01:30:41Z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