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adjustRightInd/>
        <w:snapToGrid/>
        <w:spacing w:line="640" w:lineRule="exact"/>
        <w:ind w:firstLine="630"/>
        <w:textAlignment w:val="baseline"/>
        <w:outlineLvl w:val="9"/>
        <w:rPr>
          <w:rFonts w:ascii="方正仿宋简体" w:hAnsi="方正仿宋简体" w:eastAsia="方正仿宋简体"/>
          <w:szCs w:val="32"/>
        </w:rPr>
      </w:pPr>
      <w:bookmarkStart w:id="0" w:name="_GoBack"/>
      <w:bookmarkEnd w:id="0"/>
    </w:p>
    <w:p>
      <w:pPr>
        <w:keepNext w:val="0"/>
        <w:keepLines w:val="0"/>
        <w:pageBreakBefore w:val="0"/>
        <w:widowControl/>
        <w:kinsoku/>
        <w:wordWrap/>
        <w:topLinePunct w:val="0"/>
        <w:autoSpaceDE/>
        <w:autoSpaceDN/>
        <w:bidi w:val="0"/>
        <w:adjustRightInd/>
        <w:snapToGrid/>
        <w:spacing w:line="640" w:lineRule="exact"/>
        <w:jc w:val="center"/>
        <w:textAlignment w:val="baseline"/>
        <w:outlineLvl w:val="9"/>
        <w:rPr>
          <w:rFonts w:ascii="方正小标宋简体" w:hAnsi="方正小标宋简体" w:eastAsia="方正小标宋简体" w:cs="Times New Roman"/>
          <w:spacing w:val="5"/>
          <w:sz w:val="44"/>
          <w:szCs w:val="44"/>
        </w:rPr>
      </w:pPr>
      <w:r>
        <w:rPr>
          <w:rFonts w:hint="eastAsia" w:ascii="方正小标宋简体" w:hAnsi="方正小标宋简体" w:eastAsia="方正小标宋简体" w:cs="Times New Roman"/>
          <w:spacing w:val="5"/>
          <w:sz w:val="44"/>
          <w:szCs w:val="44"/>
        </w:rPr>
        <w:t>成都市郫都区民政局关于招募</w:t>
      </w:r>
    </w:p>
    <w:p>
      <w:pPr>
        <w:keepNext w:val="0"/>
        <w:keepLines w:val="0"/>
        <w:pageBreakBefore w:val="0"/>
        <w:widowControl/>
        <w:kinsoku/>
        <w:wordWrap/>
        <w:topLinePunct w:val="0"/>
        <w:autoSpaceDE/>
        <w:autoSpaceDN/>
        <w:bidi w:val="0"/>
        <w:adjustRightInd/>
        <w:snapToGrid/>
        <w:spacing w:line="640" w:lineRule="exact"/>
        <w:jc w:val="center"/>
        <w:textAlignment w:val="baseline"/>
        <w:outlineLvl w:val="9"/>
        <w:rPr>
          <w:rFonts w:ascii="方正小标宋简体" w:hAnsi="方正小标宋简体" w:eastAsia="方正小标宋简体" w:cs="Times New Roman"/>
          <w:spacing w:val="5"/>
          <w:sz w:val="44"/>
          <w:szCs w:val="44"/>
        </w:rPr>
      </w:pPr>
      <w:r>
        <w:rPr>
          <w:rFonts w:hint="eastAsia" w:ascii="方正小标宋简体" w:hAnsi="方正小标宋简体" w:eastAsia="方正小标宋简体" w:cs="Times New Roman"/>
          <w:spacing w:val="5"/>
          <w:sz w:val="44"/>
          <w:szCs w:val="44"/>
        </w:rPr>
        <w:t>新冠肺炎疫情社区排查防控社工岗人员的</w:t>
      </w:r>
    </w:p>
    <w:p>
      <w:pPr>
        <w:keepNext w:val="0"/>
        <w:keepLines w:val="0"/>
        <w:pageBreakBefore w:val="0"/>
        <w:widowControl/>
        <w:kinsoku/>
        <w:wordWrap/>
        <w:topLinePunct w:val="0"/>
        <w:autoSpaceDE/>
        <w:autoSpaceDN/>
        <w:bidi w:val="0"/>
        <w:adjustRightInd/>
        <w:snapToGrid/>
        <w:spacing w:line="640" w:lineRule="exact"/>
        <w:jc w:val="center"/>
        <w:textAlignment w:val="baseline"/>
        <w:outlineLvl w:val="9"/>
        <w:rPr>
          <w:rFonts w:ascii="方正小标宋简体" w:hAnsi="方正小标宋简体" w:eastAsia="方正小标宋简体"/>
          <w:sz w:val="44"/>
          <w:szCs w:val="44"/>
        </w:rPr>
      </w:pPr>
      <w:r>
        <w:rPr>
          <w:rFonts w:hint="eastAsia" w:ascii="方正小标宋简体" w:hAnsi="方正小标宋简体" w:eastAsia="方正小标宋简体" w:cs="Times New Roman"/>
          <w:spacing w:val="5"/>
          <w:sz w:val="44"/>
          <w:szCs w:val="44"/>
        </w:rPr>
        <w:t>公    告</w:t>
      </w:r>
    </w:p>
    <w:p>
      <w:pPr>
        <w:keepNext w:val="0"/>
        <w:keepLines w:val="0"/>
        <w:pageBreakBefore w:val="0"/>
        <w:widowControl/>
        <w:kinsoku/>
        <w:wordWrap/>
        <w:overflowPunct w:val="0"/>
        <w:topLinePunct w:val="0"/>
        <w:autoSpaceDE/>
        <w:autoSpaceDN/>
        <w:bidi w:val="0"/>
        <w:adjustRightInd/>
        <w:snapToGrid/>
        <w:spacing w:line="640" w:lineRule="exact"/>
        <w:ind w:firstLine="660" w:firstLineChars="200"/>
        <w:textAlignment w:val="baseline"/>
        <w:outlineLvl w:val="9"/>
        <w:rPr>
          <w:rFonts w:cs="Times New Roman"/>
          <w:spacing w:val="5"/>
          <w:szCs w:val="32"/>
        </w:rPr>
      </w:pPr>
    </w:p>
    <w:p>
      <w:pPr>
        <w:keepNext w:val="0"/>
        <w:keepLines w:val="0"/>
        <w:pageBreakBefore w:val="0"/>
        <w:kinsoku/>
        <w:wordWrap/>
        <w:overflowPunct w:val="0"/>
        <w:topLinePunct w:val="0"/>
        <w:autoSpaceDE/>
        <w:autoSpaceDN/>
        <w:bidi w:val="0"/>
        <w:adjustRightInd/>
        <w:spacing w:line="570" w:lineRule="exact"/>
        <w:ind w:firstLine="640" w:firstLineChars="200"/>
        <w:outlineLvl w:val="9"/>
        <w:rPr>
          <w:rFonts w:cs="Times New Roman"/>
          <w:spacing w:val="12"/>
          <w:szCs w:val="32"/>
        </w:rPr>
      </w:pPr>
      <w:r>
        <w:rPr>
          <w:rFonts w:cs="Times New Roman"/>
          <w:szCs w:val="32"/>
        </w:rPr>
        <w:t>根据</w:t>
      </w:r>
      <w:r>
        <w:rPr>
          <w:rFonts w:hint="eastAsia" w:cs="Times New Roman"/>
          <w:szCs w:val="32"/>
        </w:rPr>
        <w:t>省卫生健康委员会 省教育厅 省民政厅 省财政厅 省人力资源和社会保障厅 省医疗保障局 省中医药管理局《关于</w:t>
      </w:r>
      <w:r>
        <w:rPr>
          <w:rFonts w:cs="Times New Roman"/>
          <w:szCs w:val="32"/>
        </w:rPr>
        <w:t>印发</w:t>
      </w:r>
      <w:r>
        <w:rPr>
          <w:rFonts w:hint="eastAsia" w:cs="Times New Roman"/>
          <w:szCs w:val="32"/>
        </w:rPr>
        <w:t>〈</w:t>
      </w:r>
      <w:r>
        <w:rPr>
          <w:rFonts w:cs="Times New Roman"/>
          <w:szCs w:val="32"/>
        </w:rPr>
        <w:t>四川省2022年公共卫生特别服务岗项目实施方案</w:t>
      </w:r>
      <w:r>
        <w:rPr>
          <w:rFonts w:hint="eastAsia" w:cs="Times New Roman"/>
          <w:szCs w:val="32"/>
        </w:rPr>
        <w:t>〉</w:t>
      </w:r>
      <w:r>
        <w:rPr>
          <w:rFonts w:cs="Times New Roman"/>
          <w:szCs w:val="32"/>
        </w:rPr>
        <w:t>的通知》（川卫发〔2022〕7号）</w:t>
      </w:r>
      <w:r>
        <w:rPr>
          <w:rFonts w:hint="eastAsia" w:cs="Times New Roman"/>
          <w:szCs w:val="32"/>
        </w:rPr>
        <w:t>以及省</w:t>
      </w:r>
      <w:r>
        <w:rPr>
          <w:rFonts w:cs="Times New Roman"/>
          <w:szCs w:val="32"/>
        </w:rPr>
        <w:t>民政厅、</w:t>
      </w:r>
      <w:r>
        <w:rPr>
          <w:rFonts w:hint="eastAsia" w:cs="Times New Roman"/>
          <w:szCs w:val="32"/>
        </w:rPr>
        <w:t>省</w:t>
      </w:r>
      <w:r>
        <w:rPr>
          <w:rFonts w:cs="Times New Roman"/>
          <w:szCs w:val="32"/>
        </w:rPr>
        <w:t>财政厅、</w:t>
      </w:r>
      <w:r>
        <w:rPr>
          <w:rFonts w:hint="eastAsia" w:cs="Times New Roman"/>
          <w:szCs w:val="32"/>
        </w:rPr>
        <w:t>省</w:t>
      </w:r>
      <w:r>
        <w:rPr>
          <w:rFonts w:cs="Times New Roman"/>
          <w:szCs w:val="32"/>
        </w:rPr>
        <w:t>人力资源</w:t>
      </w:r>
      <w:r>
        <w:rPr>
          <w:rFonts w:hint="eastAsia" w:cs="Times New Roman"/>
          <w:szCs w:val="32"/>
          <w:lang w:eastAsia="zh-CN"/>
        </w:rPr>
        <w:t>和</w:t>
      </w:r>
      <w:r>
        <w:rPr>
          <w:rFonts w:cs="Times New Roman"/>
          <w:szCs w:val="32"/>
        </w:rPr>
        <w:t>社会保障厅《关于组织实施新冠疫情社区排查防控社工岗项目的通知》（川民发〔2022〕85号）</w:t>
      </w:r>
      <w:r>
        <w:rPr>
          <w:rFonts w:hint="eastAsia" w:cs="Times New Roman"/>
          <w:szCs w:val="32"/>
        </w:rPr>
        <w:t>和成都市民政局等</w:t>
      </w:r>
      <w:r>
        <w:rPr>
          <w:rFonts w:hint="eastAsia" w:cs="Times New Roman"/>
          <w:szCs w:val="32"/>
          <w:lang w:val="en-US" w:eastAsia="zh-CN"/>
        </w:rPr>
        <w:t>5</w:t>
      </w:r>
      <w:r>
        <w:rPr>
          <w:rFonts w:hint="eastAsia" w:cs="Times New Roman"/>
          <w:szCs w:val="32"/>
        </w:rPr>
        <w:t>部门《关于印发〈成都市新冠肺炎疫情社区排查防控社工岗项目实施方案〉的通知》</w:t>
      </w:r>
      <w:r>
        <w:rPr>
          <w:rFonts w:cs="Times New Roman"/>
          <w:szCs w:val="32"/>
        </w:rPr>
        <w:t>（</w:t>
      </w:r>
      <w:r>
        <w:rPr>
          <w:rFonts w:hint="eastAsia" w:cs="Times New Roman"/>
          <w:szCs w:val="32"/>
          <w:lang w:eastAsia="zh-CN"/>
        </w:rPr>
        <w:t>成</w:t>
      </w:r>
      <w:r>
        <w:rPr>
          <w:rFonts w:cs="Times New Roman"/>
          <w:szCs w:val="32"/>
        </w:rPr>
        <w:t>民发〔2022〕</w:t>
      </w:r>
      <w:r>
        <w:rPr>
          <w:rFonts w:hint="eastAsia" w:cs="Times New Roman"/>
          <w:szCs w:val="32"/>
          <w:lang w:val="en-US" w:eastAsia="zh-CN"/>
        </w:rPr>
        <w:t>41</w:t>
      </w:r>
      <w:r>
        <w:rPr>
          <w:rFonts w:cs="Times New Roman"/>
          <w:szCs w:val="32"/>
        </w:rPr>
        <w:t>号）等文件精神，</w:t>
      </w:r>
      <w:r>
        <w:rPr>
          <w:rFonts w:hint="eastAsia" w:cs="Times New Roman"/>
          <w:szCs w:val="32"/>
        </w:rPr>
        <w:t>成都市郫都区2022年计划面向社会公开招募一批新冠肺炎疫情社区排查防控社工岗人员，</w:t>
      </w:r>
      <w:r>
        <w:rPr>
          <w:rFonts w:hint="eastAsia" w:cs="Times New Roman"/>
          <w:spacing w:val="12"/>
          <w:szCs w:val="32"/>
        </w:rPr>
        <w:t>现将有关事项公告如下</w:t>
      </w:r>
      <w:r>
        <w:rPr>
          <w:rFonts w:cs="Times New Roman"/>
          <w:spacing w:val="12"/>
          <w:szCs w:val="32"/>
        </w:rPr>
        <w:t>。</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ascii="黑体" w:hAnsi="黑体" w:eastAsia="黑体" w:cs="Times New Roman"/>
          <w:spacing w:val="5"/>
          <w:szCs w:val="32"/>
        </w:rPr>
      </w:pPr>
      <w:r>
        <w:rPr>
          <w:rFonts w:hint="eastAsia" w:ascii="黑体" w:hAnsi="黑体" w:eastAsia="黑体" w:cs="Times New Roman"/>
          <w:spacing w:val="5"/>
          <w:szCs w:val="32"/>
        </w:rPr>
        <w:t>一、招募对象</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（一）</w:t>
      </w:r>
      <w:r>
        <w:rPr>
          <w:rFonts w:cs="Times New Roman"/>
          <w:spacing w:val="5"/>
          <w:szCs w:val="32"/>
        </w:rPr>
        <w:t>省内普通高校2022届大专及以上学历毕业生（不限专业，社会工作、公共管理、卫生健康专业</w:t>
      </w:r>
      <w:r>
        <w:rPr>
          <w:rFonts w:hint="eastAsia" w:cs="Times New Roman"/>
          <w:spacing w:val="5"/>
          <w:szCs w:val="32"/>
        </w:rPr>
        <w:t>在考试总成绩同等条件下</w:t>
      </w:r>
      <w:r>
        <w:rPr>
          <w:rFonts w:cs="Times New Roman"/>
          <w:spacing w:val="5"/>
          <w:szCs w:val="32"/>
        </w:rPr>
        <w:t>优先</w:t>
      </w:r>
      <w:r>
        <w:rPr>
          <w:rFonts w:hint="eastAsia" w:cs="Times New Roman"/>
          <w:spacing w:val="5"/>
          <w:szCs w:val="32"/>
        </w:rPr>
        <w:t>招募</w:t>
      </w:r>
      <w:r>
        <w:rPr>
          <w:rFonts w:cs="Times New Roman"/>
          <w:spacing w:val="5"/>
          <w:szCs w:val="32"/>
        </w:rPr>
        <w:t>）</w:t>
      </w:r>
      <w:r>
        <w:rPr>
          <w:rFonts w:hint="eastAsia" w:cs="Times New Roman"/>
          <w:spacing w:val="5"/>
          <w:szCs w:val="32"/>
        </w:rPr>
        <w:t>；</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（二）</w:t>
      </w:r>
      <w:r>
        <w:rPr>
          <w:rFonts w:cs="Times New Roman"/>
          <w:spacing w:val="5"/>
          <w:szCs w:val="32"/>
        </w:rPr>
        <w:t>离校未就业的省内普通高校2021届大专及以上学历毕业生</w:t>
      </w:r>
      <w:r>
        <w:rPr>
          <w:rFonts w:hint="eastAsia" w:cs="Times New Roman"/>
          <w:spacing w:val="5"/>
          <w:szCs w:val="32"/>
        </w:rPr>
        <w:t>；</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（三）</w:t>
      </w:r>
      <w:r>
        <w:rPr>
          <w:rFonts w:cs="Times New Roman"/>
          <w:spacing w:val="5"/>
          <w:szCs w:val="32"/>
        </w:rPr>
        <w:t>省外普通高校2022届大专及以上学历川籍毕业生</w:t>
      </w:r>
      <w:r>
        <w:rPr>
          <w:rFonts w:hint="eastAsia" w:cs="Times New Roman"/>
          <w:spacing w:val="5"/>
          <w:szCs w:val="32"/>
        </w:rPr>
        <w:t>。</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户籍在脱贫地区、民族地区的，或脱贫家庭、低保家庭和零就业家庭的高校毕业生，考试总成绩同等条件下优先招募。</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ascii="黑体" w:hAnsi="黑体" w:eastAsia="黑体" w:cs="Times New Roman"/>
          <w:spacing w:val="5"/>
          <w:szCs w:val="32"/>
        </w:rPr>
      </w:pPr>
      <w:r>
        <w:rPr>
          <w:rFonts w:hint="eastAsia" w:ascii="黑体" w:hAnsi="黑体" w:eastAsia="黑体" w:cs="Times New Roman"/>
          <w:spacing w:val="5"/>
          <w:szCs w:val="32"/>
        </w:rPr>
        <w:t>二、招募岗位及数量</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全区共招募23名社工岗，其中：区级社区排查专班社工岗3</w:t>
      </w:r>
      <w:r>
        <w:rPr>
          <w:rFonts w:cs="Times New Roman"/>
          <w:spacing w:val="5"/>
          <w:szCs w:val="32"/>
        </w:rPr>
        <w:t>个和</w:t>
      </w:r>
      <w:r>
        <w:rPr>
          <w:rFonts w:hint="eastAsia" w:cs="Times New Roman"/>
          <w:spacing w:val="5"/>
          <w:szCs w:val="32"/>
        </w:rPr>
        <w:t>街道</w:t>
      </w:r>
      <w:r>
        <w:rPr>
          <w:rFonts w:cs="Times New Roman"/>
          <w:spacing w:val="5"/>
          <w:szCs w:val="32"/>
        </w:rPr>
        <w:t>（</w:t>
      </w:r>
      <w:r>
        <w:rPr>
          <w:rFonts w:hint="eastAsia" w:cs="Times New Roman"/>
          <w:spacing w:val="5"/>
          <w:szCs w:val="32"/>
        </w:rPr>
        <w:t>镇</w:t>
      </w:r>
      <w:r>
        <w:rPr>
          <w:rFonts w:cs="Times New Roman"/>
          <w:spacing w:val="5"/>
          <w:szCs w:val="32"/>
        </w:rPr>
        <w:t>）社工岗</w:t>
      </w:r>
      <w:r>
        <w:rPr>
          <w:rFonts w:hint="eastAsia" w:cs="Times New Roman"/>
          <w:spacing w:val="5"/>
          <w:szCs w:val="32"/>
        </w:rPr>
        <w:t>20</w:t>
      </w:r>
      <w:r>
        <w:rPr>
          <w:rFonts w:cs="Times New Roman"/>
          <w:spacing w:val="5"/>
          <w:szCs w:val="32"/>
        </w:rPr>
        <w:t>个</w:t>
      </w:r>
      <w:r>
        <w:rPr>
          <w:rFonts w:hint="eastAsia" w:cs="Times New Roman"/>
          <w:spacing w:val="5"/>
          <w:szCs w:val="32"/>
        </w:rPr>
        <w:t>（详见附件1）。</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ascii="黑体" w:hAnsi="黑体" w:eastAsia="黑体" w:cs="Times New Roman"/>
          <w:spacing w:val="5"/>
          <w:szCs w:val="32"/>
        </w:rPr>
      </w:pPr>
      <w:r>
        <w:rPr>
          <w:rFonts w:hint="eastAsia" w:ascii="黑体" w:hAnsi="黑体" w:eastAsia="黑体" w:cs="Times New Roman"/>
          <w:spacing w:val="5"/>
          <w:szCs w:val="32"/>
        </w:rPr>
        <w:t>三、岗位设置及职责</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新冠肺炎疫情社区排查防控社工岗分为区级社区排查专班社工岗和街道（镇）社工岗。区级</w:t>
      </w:r>
      <w:r>
        <w:rPr>
          <w:rFonts w:cs="Times New Roman"/>
          <w:spacing w:val="5"/>
          <w:szCs w:val="32"/>
        </w:rPr>
        <w:t>社区排查专班社工岗主要承担新冠肺炎疫情社区排查防控协调指导、信息收集、数据上报和社会服务等工作。街道（镇）社工岗主要协助组织开展或参与新冠肺炎疫情社区排查、协助开展核酸检测、加强社区动员、链接社会资源、开展关爱服务、协助负责民政下沉服务事项等工作。</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ascii="黑体" w:hAnsi="黑体" w:eastAsia="黑体" w:cs="Times New Roman"/>
          <w:spacing w:val="5"/>
          <w:szCs w:val="32"/>
        </w:rPr>
      </w:pPr>
      <w:r>
        <w:rPr>
          <w:rFonts w:hint="eastAsia" w:ascii="黑体" w:hAnsi="黑体" w:eastAsia="黑体" w:cs="Times New Roman"/>
          <w:spacing w:val="5"/>
          <w:szCs w:val="32"/>
        </w:rPr>
        <w:t>四、工作期限</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cs="Times New Roman"/>
          <w:spacing w:val="5"/>
          <w:szCs w:val="32"/>
        </w:rPr>
        <w:t>新冠肺炎疫情社区排查防控社工岗服务时间为3年，原则上自</w:t>
      </w:r>
      <w:r>
        <w:rPr>
          <w:rFonts w:hint="eastAsia" w:cs="Times New Roman"/>
          <w:spacing w:val="5"/>
          <w:szCs w:val="32"/>
        </w:rPr>
        <w:t>项目人员按招募单位统一要求准时报到</w:t>
      </w:r>
      <w:r>
        <w:rPr>
          <w:rFonts w:cs="Times New Roman"/>
          <w:spacing w:val="5"/>
          <w:szCs w:val="32"/>
        </w:rPr>
        <w:t>之日起计算。</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ascii="黑体" w:hAnsi="黑体" w:eastAsia="黑体" w:cs="Times New Roman"/>
          <w:spacing w:val="5"/>
          <w:szCs w:val="32"/>
        </w:rPr>
      </w:pPr>
      <w:r>
        <w:rPr>
          <w:rFonts w:hint="eastAsia" w:ascii="黑体" w:hAnsi="黑体" w:eastAsia="黑体" w:cs="Times New Roman"/>
          <w:spacing w:val="5"/>
          <w:szCs w:val="32"/>
        </w:rPr>
        <w:t>五、招募条件</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（一）</w:t>
      </w:r>
      <w:r>
        <w:rPr>
          <w:rFonts w:cs="Times New Roman"/>
          <w:spacing w:val="5"/>
          <w:szCs w:val="32"/>
        </w:rPr>
        <w:t>具有中华人民共和国国籍。</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（二）</w:t>
      </w:r>
      <w:r>
        <w:rPr>
          <w:rFonts w:cs="Times New Roman"/>
          <w:spacing w:val="5"/>
          <w:szCs w:val="32"/>
        </w:rPr>
        <w:t>思想政治素质好，拥护中国共产党领导和社会主义制度，品行端正，遵纪守法。</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（三）</w:t>
      </w:r>
      <w:r>
        <w:rPr>
          <w:rFonts w:cs="Times New Roman"/>
          <w:spacing w:val="5"/>
          <w:szCs w:val="32"/>
        </w:rPr>
        <w:t>自愿从事社工服务相关工作，作风踏实，吃苦耐劳，甘于奉献，组织纪律观念强。</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（四）</w:t>
      </w:r>
      <w:r>
        <w:rPr>
          <w:rFonts w:cs="Times New Roman"/>
          <w:spacing w:val="5"/>
          <w:szCs w:val="32"/>
        </w:rPr>
        <w:t>大学本（专）科学历年龄不超过30周岁（1992年6月1日及以后出生），硕士研究生学历年龄不超过35周岁（1987年6月1日及以后出生），博士研究生学历不超过40周岁（1982年6月1日及以后出生）。</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（五）</w:t>
      </w:r>
      <w:r>
        <w:rPr>
          <w:rFonts w:cs="Times New Roman"/>
          <w:spacing w:val="5"/>
          <w:szCs w:val="32"/>
        </w:rPr>
        <w:t>具备正常履行</w:t>
      </w:r>
      <w:r>
        <w:rPr>
          <w:rFonts w:hint="eastAsia" w:cs="Times New Roman"/>
          <w:spacing w:val="5"/>
          <w:szCs w:val="32"/>
        </w:rPr>
        <w:t>岗位</w:t>
      </w:r>
      <w:r>
        <w:rPr>
          <w:rFonts w:cs="Times New Roman"/>
          <w:spacing w:val="5"/>
          <w:szCs w:val="32"/>
        </w:rPr>
        <w:t>职责的</w:t>
      </w:r>
      <w:r>
        <w:rPr>
          <w:rFonts w:hint="eastAsia" w:cs="Times New Roman"/>
          <w:spacing w:val="5"/>
          <w:szCs w:val="32"/>
        </w:rPr>
        <w:t>能力</w:t>
      </w:r>
      <w:r>
        <w:rPr>
          <w:rFonts w:cs="Times New Roman"/>
          <w:spacing w:val="5"/>
          <w:szCs w:val="32"/>
        </w:rPr>
        <w:t>和其他条件。</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（六）</w:t>
      </w:r>
      <w:r>
        <w:rPr>
          <w:rFonts w:cs="Times New Roman"/>
          <w:spacing w:val="5"/>
          <w:szCs w:val="32"/>
        </w:rPr>
        <w:t>符合法律法规的其他条件。</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（七）</w:t>
      </w:r>
      <w:r>
        <w:rPr>
          <w:rFonts w:cs="Times New Roman"/>
          <w:spacing w:val="5"/>
          <w:szCs w:val="32"/>
        </w:rPr>
        <w:t>凡有下列情形之一的，不作为招募对象。</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1.</w:t>
      </w:r>
      <w:r>
        <w:rPr>
          <w:rFonts w:cs="Times New Roman"/>
          <w:spacing w:val="5"/>
          <w:szCs w:val="32"/>
        </w:rPr>
        <w:t>曾受过刑事处罚的，曾受过留党察看、开除党籍等党纪处分的。</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2.</w:t>
      </w:r>
      <w:r>
        <w:rPr>
          <w:rFonts w:cs="Times New Roman"/>
          <w:spacing w:val="5"/>
          <w:szCs w:val="32"/>
        </w:rPr>
        <w:t>各类考试违规违纪在禁考期内的。</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3.</w:t>
      </w:r>
      <w:r>
        <w:rPr>
          <w:rFonts w:cs="Times New Roman"/>
          <w:spacing w:val="5"/>
          <w:szCs w:val="32"/>
        </w:rPr>
        <w:t>被依法列为失信联合惩戒对象的。</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4.</w:t>
      </w:r>
      <w:r>
        <w:rPr>
          <w:rFonts w:cs="Times New Roman"/>
          <w:spacing w:val="5"/>
          <w:szCs w:val="32"/>
        </w:rPr>
        <w:t>正在接受纪律审查或司法调查尚未作出结论的。</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5.</w:t>
      </w:r>
      <w:r>
        <w:rPr>
          <w:rFonts w:cs="Times New Roman"/>
          <w:spacing w:val="5"/>
          <w:szCs w:val="32"/>
        </w:rPr>
        <w:t>违反有关规定不适宜招募到相关岗位的。</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ascii="黑体" w:hAnsi="黑体" w:eastAsia="黑体" w:cs="Times New Roman"/>
          <w:spacing w:val="5"/>
          <w:szCs w:val="32"/>
        </w:rPr>
      </w:pPr>
      <w:r>
        <w:rPr>
          <w:rFonts w:hint="eastAsia" w:ascii="黑体" w:hAnsi="黑体" w:eastAsia="黑体" w:cs="Times New Roman"/>
          <w:spacing w:val="5"/>
          <w:szCs w:val="32"/>
        </w:rPr>
        <w:t>六、报名及资格审查</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ascii="方正楷体简体" w:hAnsi="方正楷体简体" w:eastAsia="方正楷体简体" w:cs="Times New Roman"/>
          <w:spacing w:val="5"/>
          <w:szCs w:val="32"/>
        </w:rPr>
        <w:t>（一）报名时间：</w:t>
      </w:r>
      <w:r>
        <w:rPr>
          <w:rFonts w:hint="eastAsia" w:cs="Times New Roman"/>
          <w:spacing w:val="5"/>
          <w:szCs w:val="32"/>
        </w:rPr>
        <w:t>2022年8月5日9:00—8月9日17:00。</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color w:val="FF0000"/>
          <w:spacing w:val="5"/>
          <w:szCs w:val="32"/>
          <w:highlight w:val="yellow"/>
        </w:rPr>
      </w:pPr>
      <w:r>
        <w:rPr>
          <w:rFonts w:hint="eastAsia" w:ascii="方正楷体简体" w:hAnsi="方正楷体简体" w:eastAsia="方正楷体简体" w:cs="Times New Roman"/>
          <w:spacing w:val="5"/>
          <w:szCs w:val="32"/>
        </w:rPr>
        <w:t>（二）报名方式：</w:t>
      </w:r>
      <w:r>
        <w:rPr>
          <w:rFonts w:hint="eastAsia" w:cs="Times New Roman"/>
          <w:spacing w:val="5"/>
          <w:szCs w:val="32"/>
        </w:rPr>
        <w:t>本次招募采取网上报名方式进行，不组织现场报名。报名网站为：成都人才网（www.rc114.com），公告发布在成都人才网（www.rc114.com）“人事招考”专栏，考生点击“成都市郫都区民政局关于招募新冠肺炎疫情社区排查防控社工岗人员的公告”进行报名。报名咨询电话：028—62811124，工作日9:00—12:00，13:00—17:00。</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报名按以下程序进行：</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1）明确要求。报考者登录报名网站后，认真阅读招募公告，详细了解招募对象、范围、条件及有关政策规定和有关注意事项等内容，根据自身情况选择符合报考条件的一个岗位（服务志愿地）报名。每位考生只限报一个岗位（服务志愿地）。同时务必勾选“是否服从调配”，若勾选“是”，则表示报考的岗位（服务志愿地）在满额情况下，愿意调配到其他岗位（服务志愿地）；若勾选“否”，表示报考的岗位（服务志愿地）在满额的情况下不愿意调配，则自动放弃选择其他岗位（服务志愿地）的权利。报考者对岗位要求的条件和其他内容有疑问的，可电话咨询成都市郫都区民政局。</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本次招募不进行网上资格审查。网络报名成功不代表最终资格审查合格。在招募的任何环节发现报考者不符合报考条件、弄虚作假、违反回避制度的，报考或招募资格一律无效，且责任自负。</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（2）填报信息。符合条件的报考者按网络提示要求通过注册，如实、准确填写《成都市郫都区新冠肺炎疫情社区排查防控社工岗项目招募报名登记表》（以下简称《报名登记表》</w:t>
      </w:r>
      <w:r>
        <w:rPr>
          <w:rFonts w:hint="eastAsia" w:cs="Times New Roman"/>
          <w:spacing w:val="5"/>
          <w:szCs w:val="32"/>
          <w:lang w:eastAsia="zh-CN"/>
        </w:rPr>
        <w:t>，附件</w:t>
      </w:r>
      <w:r>
        <w:rPr>
          <w:rFonts w:hint="eastAsia" w:cs="Times New Roman"/>
          <w:spacing w:val="5"/>
          <w:szCs w:val="32"/>
          <w:lang w:val="en-US" w:eastAsia="zh-CN"/>
        </w:rPr>
        <w:t>2</w:t>
      </w:r>
      <w:r>
        <w:rPr>
          <w:rFonts w:hint="eastAsia" w:cs="Times New Roman"/>
          <w:spacing w:val="5"/>
          <w:szCs w:val="32"/>
        </w:rPr>
        <w:t>）的各项内容，以便了解报考者基本情况，但不作为资格审查的依据。报考人员填报信息应仔细核对，提交</w:t>
      </w:r>
      <w:r>
        <w:rPr>
          <w:rFonts w:hint="eastAsia" w:cs="Times New Roman"/>
          <w:spacing w:val="5"/>
          <w:szCs w:val="32"/>
          <w:lang w:eastAsia="zh-CN"/>
        </w:rPr>
        <w:t>《报名登记表》</w:t>
      </w:r>
      <w:r>
        <w:rPr>
          <w:rFonts w:hint="eastAsia" w:cs="Times New Roman"/>
          <w:spacing w:val="5"/>
          <w:szCs w:val="32"/>
        </w:rPr>
        <w:t>时需进行信息确认，信息确认后将无法修改。</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3）上传相片。报考者上传照片须为本人近期免冠1寸证件照，白色背景，jpg格式。如遇照片上传技术问题，可咨询028—62811124（工作日9:00—12:00，13:00—17:00）。报考者应对上传的电子照片负责，报名照片将用于准考证、考场座次表等，请上传时慎重选用。</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（4）打印</w:t>
      </w:r>
      <w:r>
        <w:rPr>
          <w:rFonts w:hint="eastAsia" w:cs="Times New Roman"/>
          <w:spacing w:val="5"/>
          <w:szCs w:val="32"/>
          <w:lang w:eastAsia="zh-CN"/>
        </w:rPr>
        <w:t>《报名登记</w:t>
      </w:r>
      <w:r>
        <w:rPr>
          <w:rFonts w:hint="eastAsia" w:cs="Times New Roman"/>
          <w:spacing w:val="5"/>
          <w:szCs w:val="32"/>
        </w:rPr>
        <w:t>表</w:t>
      </w:r>
      <w:r>
        <w:rPr>
          <w:rFonts w:hint="eastAsia" w:cs="Times New Roman"/>
          <w:spacing w:val="5"/>
          <w:szCs w:val="32"/>
          <w:lang w:eastAsia="zh-CN"/>
        </w:rPr>
        <w:t>》</w:t>
      </w:r>
      <w:r>
        <w:rPr>
          <w:rFonts w:hint="eastAsia" w:cs="Times New Roman"/>
          <w:spacing w:val="5"/>
          <w:szCs w:val="32"/>
        </w:rPr>
        <w:t>。上传相片合格的报考者，在报名期间应及时登录</w:t>
      </w:r>
      <w:r>
        <w:rPr>
          <w:rFonts w:hint="eastAsia" w:cs="Times New Roman"/>
          <w:spacing w:val="5"/>
          <w:szCs w:val="32"/>
          <w:lang w:eastAsia="zh-CN"/>
        </w:rPr>
        <w:t>成都人才网（www.rc114.com）“人事招考”专栏，打印《报名</w:t>
      </w:r>
      <w:r>
        <w:rPr>
          <w:rFonts w:hint="eastAsia" w:cs="Times New Roman"/>
          <w:spacing w:val="5"/>
          <w:szCs w:val="32"/>
        </w:rPr>
        <w:t>登记表》</w:t>
      </w:r>
      <w:r>
        <w:rPr>
          <w:rFonts w:cs="Times New Roman"/>
          <w:spacing w:val="5"/>
          <w:szCs w:val="32"/>
        </w:rPr>
        <w:t>2</w:t>
      </w:r>
      <w:r>
        <w:rPr>
          <w:rFonts w:hint="eastAsia" w:cs="Times New Roman"/>
          <w:spacing w:val="5"/>
          <w:szCs w:val="32"/>
        </w:rPr>
        <w:t>份，供面试资格审查时使用。</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5）打印准考证。上传相片合格的报考者，凭报名时的身份证号、姓名，于2022年8月11日9:00至2022年8月13日8:00登录成都人才网（www.rc114.com）“人事招考”专栏打印本人准考证。在考试当天，报考者须持本人准考证和有效居民身份证及按</w:t>
      </w:r>
      <w:r>
        <w:rPr>
          <w:rFonts w:hint="eastAsia" w:cs="Times New Roman"/>
          <w:spacing w:val="5"/>
          <w:szCs w:val="32"/>
          <w:lang w:eastAsia="zh-CN"/>
        </w:rPr>
        <w:t>省市最新疫情防控要求</w:t>
      </w:r>
      <w:r>
        <w:rPr>
          <w:rFonts w:hint="eastAsia" w:cs="Times New Roman"/>
          <w:spacing w:val="5"/>
          <w:szCs w:val="32"/>
        </w:rPr>
        <w:t>提供相应的核酸报告检测阴性证明（过期身份证、身份证复印件及其他证件不得作为参考证件）</w:t>
      </w:r>
      <w:r>
        <w:rPr>
          <w:rFonts w:hint="eastAsia" w:cs="Times New Roman"/>
          <w:spacing w:val="5"/>
          <w:szCs w:val="32"/>
          <w:lang w:eastAsia="zh-CN"/>
        </w:rPr>
        <w:t>，</w:t>
      </w:r>
      <w:r>
        <w:rPr>
          <w:rFonts w:hint="eastAsia" w:cs="Times New Roman"/>
          <w:spacing w:val="5"/>
          <w:szCs w:val="32"/>
        </w:rPr>
        <w:t>按准考证指定的时间和考场参加笔试。逾期未打印准考证以及相关参考证件</w:t>
      </w:r>
      <w:r>
        <w:rPr>
          <w:rFonts w:hint="eastAsia" w:cs="Times New Roman"/>
          <w:spacing w:val="5"/>
          <w:szCs w:val="32"/>
          <w:lang w:eastAsia="zh-CN"/>
        </w:rPr>
        <w:t>及核酸报告检测阴性证明</w:t>
      </w:r>
      <w:r>
        <w:rPr>
          <w:rFonts w:hint="eastAsia" w:cs="Times New Roman"/>
          <w:spacing w:val="5"/>
          <w:szCs w:val="32"/>
        </w:rPr>
        <w:t>不符合规定要求而影响考试的一切责任由报考者自行承担。</w:t>
      </w:r>
    </w:p>
    <w:p>
      <w:pPr>
        <w:keepNext w:val="0"/>
        <w:keepLines w:val="0"/>
        <w:pageBreakBefore w:val="0"/>
        <w:kinsoku/>
        <w:wordWrap/>
        <w:overflowPunct w:val="0"/>
        <w:topLinePunct w:val="0"/>
        <w:autoSpaceDE/>
        <w:autoSpaceDN/>
        <w:bidi w:val="0"/>
        <w:adjustRightInd/>
        <w:spacing w:line="570" w:lineRule="exact"/>
        <w:ind w:firstLine="640" w:firstLineChars="200"/>
        <w:outlineLvl w:val="9"/>
        <w:rPr>
          <w:rFonts w:ascii="黑体" w:hAnsi="黑体" w:eastAsia="黑体" w:cs="Times New Roman"/>
          <w:szCs w:val="32"/>
        </w:rPr>
      </w:pPr>
      <w:r>
        <w:rPr>
          <w:rFonts w:hint="eastAsia" w:ascii="黑体" w:hAnsi="黑体" w:eastAsia="黑体" w:cs="Times New Roman"/>
          <w:szCs w:val="32"/>
        </w:rPr>
        <w:t>七、考试</w:t>
      </w:r>
    </w:p>
    <w:p>
      <w:pPr>
        <w:keepNext w:val="0"/>
        <w:keepLines w:val="0"/>
        <w:pageBreakBefore w:val="0"/>
        <w:kinsoku/>
        <w:wordWrap/>
        <w:overflowPunct w:val="0"/>
        <w:topLinePunct w:val="0"/>
        <w:autoSpaceDE/>
        <w:autoSpaceDN/>
        <w:bidi w:val="0"/>
        <w:adjustRightInd/>
        <w:spacing w:line="570" w:lineRule="exact"/>
        <w:ind w:firstLine="640" w:firstLineChars="200"/>
        <w:outlineLvl w:val="9"/>
        <w:rPr>
          <w:rFonts w:cs="Times New Roman"/>
          <w:szCs w:val="32"/>
        </w:rPr>
      </w:pPr>
      <w:r>
        <w:rPr>
          <w:rFonts w:hint="eastAsia" w:cs="Times New Roman"/>
          <w:szCs w:val="32"/>
        </w:rPr>
        <w:t>考试采用“笔试+面试”方式进行，考试总成绩100分。考试总成绩=笔试总成绩（笔试成绩×50%）+面试总成绩（面试成绩×50%）。笔试总成绩、面试总成绩（考试总成绩）、体检、录用等各项均在成都人才网（www.rc114.com）“人事招考”专栏、成都市郫都区人民政府门户网站（http://www.pidu.gov.cn/）公布。</w:t>
      </w:r>
    </w:p>
    <w:p>
      <w:pPr>
        <w:keepNext w:val="0"/>
        <w:keepLines w:val="0"/>
        <w:pageBreakBefore w:val="0"/>
        <w:kinsoku/>
        <w:wordWrap/>
        <w:overflowPunct w:val="0"/>
        <w:topLinePunct w:val="0"/>
        <w:autoSpaceDE/>
        <w:autoSpaceDN/>
        <w:bidi w:val="0"/>
        <w:adjustRightInd/>
        <w:spacing w:line="570" w:lineRule="exact"/>
        <w:ind w:firstLine="640" w:firstLineChars="200"/>
        <w:outlineLvl w:val="9"/>
        <w:rPr>
          <w:rFonts w:ascii="方正楷体简体" w:hAnsi="方正楷体简体" w:eastAsia="方正楷体简体" w:cs="Times New Roman"/>
          <w:szCs w:val="32"/>
        </w:rPr>
      </w:pPr>
      <w:r>
        <w:rPr>
          <w:rFonts w:hint="eastAsia" w:ascii="方正楷体简体" w:hAnsi="方正楷体简体" w:eastAsia="方正楷体简体" w:cs="Times New Roman"/>
          <w:szCs w:val="32"/>
        </w:rPr>
        <w:t>（一）笔试</w:t>
      </w:r>
    </w:p>
    <w:p>
      <w:pPr>
        <w:keepNext w:val="0"/>
        <w:keepLines w:val="0"/>
        <w:pageBreakBefore w:val="0"/>
        <w:kinsoku/>
        <w:wordWrap/>
        <w:topLinePunct w:val="0"/>
        <w:autoSpaceDE/>
        <w:autoSpaceDN/>
        <w:bidi w:val="0"/>
        <w:adjustRightInd/>
        <w:spacing w:line="570" w:lineRule="exact"/>
        <w:ind w:firstLine="640"/>
        <w:outlineLvl w:val="9"/>
      </w:pPr>
      <w:r>
        <w:rPr>
          <w:rFonts w:hint="eastAsia"/>
        </w:rPr>
        <w:t>1.笔试不指定书籍，不进行任何形式的培训，基本内容包含但不限于以下内容：社会工作（社工基础知识）、社区工作综合能力（含疫情防控措施等），</w:t>
      </w:r>
      <w:r>
        <w:t>《职业能力倾向测验》《公共基础知识》</w:t>
      </w:r>
      <w:r>
        <w:rPr>
          <w:rFonts w:hint="eastAsia"/>
        </w:rPr>
        <w:t>以及《</w:t>
      </w:r>
      <w:r>
        <w:rPr>
          <w:rFonts w:hint="eastAsia"/>
          <w:lang w:eastAsia="zh-CN"/>
        </w:rPr>
        <w:t>中国</w:t>
      </w:r>
      <w:r>
        <w:rPr>
          <w:rFonts w:hint="eastAsia"/>
        </w:rPr>
        <w:t>共产党章程》《中华人民共和国宪法》</w:t>
      </w:r>
      <w:r>
        <w:rPr>
          <w:rFonts w:hint="eastAsia"/>
          <w:lang w:eastAsia="zh-CN"/>
        </w:rPr>
        <w:t>《中华人民共和国村民委员会组织法》</w:t>
      </w:r>
      <w:r>
        <w:rPr>
          <w:rFonts w:hint="eastAsia"/>
        </w:rPr>
        <w:t>《中华人民共和国城市居民委员会组织法》《中国共产党支部工作条例（试行）》和党的十九大、十九届历次全会精神等方面知识。</w:t>
      </w:r>
    </w:p>
    <w:p>
      <w:pPr>
        <w:keepNext w:val="0"/>
        <w:keepLines w:val="0"/>
        <w:pageBreakBefore w:val="0"/>
        <w:kinsoku/>
        <w:wordWrap/>
        <w:topLinePunct w:val="0"/>
        <w:autoSpaceDE/>
        <w:autoSpaceDN/>
        <w:bidi w:val="0"/>
        <w:adjustRightInd/>
        <w:spacing w:line="570" w:lineRule="exact"/>
        <w:ind w:firstLine="640"/>
        <w:outlineLvl w:val="9"/>
      </w:pPr>
      <w:r>
        <w:rPr>
          <w:rFonts w:hint="eastAsia"/>
        </w:rPr>
        <w:t>2.笔试时间、地点和其他事项：笔试时间暂定为2022年8月13日，笔试地点和具体时间详见准考证。视新冠肺炎疫情防控等因素影响，笔试时间如有变化，相关事宜将在成都人才网（www.rc114.com）“人事招考”专栏、成都市郫都区人民政府门户网站</w:t>
      </w:r>
      <w:r>
        <w:rPr>
          <w:rFonts w:hint="eastAsia" w:cs="Times New Roman"/>
          <w:szCs w:val="32"/>
        </w:rPr>
        <w:t>（http://www.pidu.gov.cn/）</w:t>
      </w:r>
      <w:r>
        <w:rPr>
          <w:rFonts w:hint="eastAsia"/>
        </w:rPr>
        <w:t>公告</w:t>
      </w:r>
      <w:r>
        <w:t>，请及时关注</w:t>
      </w:r>
      <w:r>
        <w:rPr>
          <w:rFonts w:hint="eastAsia"/>
        </w:rPr>
        <w:t>。</w:t>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cs="Times New Roman"/>
          <w:szCs w:val="32"/>
        </w:rPr>
        <w:t>3.考生应密切关注四川省疫情防控要求，于笔试当天持准考证及本人有效居民身份证（不含过期身份证、身份证复印件以及其他证件），并</w:t>
      </w:r>
      <w:r>
        <w:rPr>
          <w:rFonts w:hint="eastAsia" w:cs="Times New Roman"/>
          <w:szCs w:val="32"/>
          <w:lang w:eastAsia="zh-CN"/>
        </w:rPr>
        <w:t>根据省市最新疫情防控要求</w:t>
      </w:r>
      <w:r>
        <w:rPr>
          <w:rFonts w:hint="eastAsia" w:cs="Times New Roman"/>
          <w:szCs w:val="32"/>
        </w:rPr>
        <w:t>提供核酸报告检测阴性证明</w:t>
      </w:r>
      <w:r>
        <w:rPr>
          <w:rFonts w:hint="eastAsia" w:cs="Times New Roman"/>
          <w:szCs w:val="32"/>
          <w:lang w:eastAsia="zh-CN"/>
        </w:rPr>
        <w:t>（纸质报告或通过“天府健康通”查验）</w:t>
      </w:r>
      <w:r>
        <w:rPr>
          <w:rFonts w:hint="eastAsia" w:cs="Times New Roman"/>
          <w:szCs w:val="32"/>
        </w:rPr>
        <w:t>参加考试。证件及证明不齐者不得参加笔试。</w:t>
      </w:r>
    </w:p>
    <w:p>
      <w:pPr>
        <w:keepNext w:val="0"/>
        <w:keepLines w:val="0"/>
        <w:pageBreakBefore w:val="0"/>
        <w:kinsoku/>
        <w:wordWrap/>
        <w:topLinePunct w:val="0"/>
        <w:autoSpaceDE/>
        <w:autoSpaceDN/>
        <w:bidi w:val="0"/>
        <w:adjustRightInd/>
        <w:spacing w:line="570" w:lineRule="exact"/>
        <w:ind w:firstLine="640"/>
        <w:outlineLvl w:val="9"/>
      </w:pPr>
      <w:r>
        <w:rPr>
          <w:rFonts w:hint="eastAsia" w:cs="Times New Roman"/>
          <w:szCs w:val="32"/>
        </w:rPr>
        <w:t>4.成绩公布：</w:t>
      </w:r>
      <w:r>
        <w:rPr>
          <w:rFonts w:hint="eastAsia" w:cs="Times New Roman"/>
          <w:szCs w:val="32"/>
          <w:lang w:val="en-US" w:eastAsia="zh-CN"/>
        </w:rPr>
        <w:t>2022年8月15日，</w:t>
      </w:r>
      <w:r>
        <w:rPr>
          <w:rFonts w:hint="eastAsia" w:cs="Times New Roman"/>
          <w:szCs w:val="32"/>
        </w:rPr>
        <w:t>笔试成绩和进入</w:t>
      </w:r>
      <w:r>
        <w:rPr>
          <w:rFonts w:hint="eastAsia" w:cs="Times New Roman"/>
          <w:szCs w:val="32"/>
          <w:lang w:eastAsia="zh-CN"/>
        </w:rPr>
        <w:t>资格审查</w:t>
      </w:r>
      <w:r>
        <w:rPr>
          <w:rFonts w:hint="eastAsia" w:cs="Times New Roman"/>
          <w:szCs w:val="32"/>
        </w:rPr>
        <w:t>人员名单</w:t>
      </w:r>
      <w:r>
        <w:rPr>
          <w:rFonts w:hint="eastAsia" w:cs="Times New Roman"/>
          <w:szCs w:val="32"/>
          <w:lang w:eastAsia="zh-CN"/>
        </w:rPr>
        <w:t>等相关事宜</w:t>
      </w:r>
      <w:r>
        <w:rPr>
          <w:rFonts w:hint="eastAsia" w:cs="Times New Roman"/>
          <w:szCs w:val="32"/>
        </w:rPr>
        <w:t>通过</w:t>
      </w:r>
      <w:r>
        <w:rPr>
          <w:rFonts w:hint="eastAsia" w:cs="Times New Roman"/>
          <w:szCs w:val="32"/>
          <w:lang w:eastAsia="zh-CN"/>
        </w:rPr>
        <w:t>成都人才网（www.rc114.com）“人事招考”专栏、成都</w:t>
      </w:r>
      <w:r>
        <w:rPr>
          <w:rFonts w:hint="eastAsia"/>
        </w:rPr>
        <w:t>市郫都区人民政府门户网站（</w:t>
      </w:r>
      <w:r>
        <w:fldChar w:fldCharType="begin"/>
      </w:r>
      <w:r>
        <w:instrText xml:space="preserve"> HYPERLINK "http://www.pidu.gov.cn/）公布。" </w:instrText>
      </w:r>
      <w:r>
        <w:fldChar w:fldCharType="separate"/>
      </w:r>
      <w:r>
        <w:rPr>
          <w:rFonts w:hint="eastAsia"/>
        </w:rPr>
        <w:t>http://www.pidu.gov.cn/）公布。</w:t>
      </w:r>
      <w:r>
        <w:rPr>
          <w:rFonts w:hint="eastAsia"/>
        </w:rPr>
        <w:fldChar w:fldCharType="end"/>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cs="Times New Roman"/>
          <w:szCs w:val="32"/>
        </w:rPr>
        <w:t>此次招募属于急需紧缺岗位，若报名截止日报名人数达不到1：3比例，取消笔试环节，报名人员全部进入资格审查。</w:t>
      </w:r>
    </w:p>
    <w:p>
      <w:pPr>
        <w:keepNext w:val="0"/>
        <w:keepLines w:val="0"/>
        <w:pageBreakBefore w:val="0"/>
        <w:kinsoku/>
        <w:wordWrap/>
        <w:topLinePunct w:val="0"/>
        <w:autoSpaceDE/>
        <w:autoSpaceDN/>
        <w:bidi w:val="0"/>
        <w:adjustRightInd/>
        <w:spacing w:line="570" w:lineRule="exact"/>
        <w:ind w:firstLine="640"/>
        <w:outlineLvl w:val="9"/>
        <w:rPr>
          <w:rFonts w:ascii="方正楷体简体" w:hAnsi="方正楷体简体" w:eastAsia="方正楷体简体" w:cs="Times New Roman"/>
          <w:szCs w:val="32"/>
        </w:rPr>
      </w:pPr>
      <w:r>
        <w:rPr>
          <w:rFonts w:hint="eastAsia" w:ascii="方正楷体简体" w:hAnsi="方正楷体简体" w:eastAsia="方正楷体简体" w:cs="Times New Roman"/>
          <w:szCs w:val="32"/>
        </w:rPr>
        <w:t>（二）资格审查</w:t>
      </w:r>
    </w:p>
    <w:p>
      <w:pPr>
        <w:keepNext w:val="0"/>
        <w:keepLines w:val="0"/>
        <w:pageBreakBefore w:val="0"/>
        <w:kinsoku/>
        <w:wordWrap/>
        <w:overflowPunct w:val="0"/>
        <w:topLinePunct w:val="0"/>
        <w:autoSpaceDE/>
        <w:autoSpaceDN/>
        <w:bidi w:val="0"/>
        <w:adjustRightInd/>
        <w:spacing w:line="570" w:lineRule="exact"/>
        <w:ind w:firstLine="640" w:firstLineChars="200"/>
        <w:outlineLvl w:val="9"/>
        <w:rPr>
          <w:rFonts w:cs="Times New Roman"/>
          <w:spacing w:val="5"/>
          <w:szCs w:val="32"/>
        </w:rPr>
      </w:pPr>
      <w:r>
        <w:rPr>
          <w:rFonts w:hAnsi="方正仿宋简体" w:eastAsia="方正仿宋简体" w:cs="Times New Roman"/>
          <w:szCs w:val="32"/>
        </w:rPr>
        <w:t>根据笔试成绩，从高分到低分按</w:t>
      </w:r>
      <w:r>
        <w:rPr>
          <w:rFonts w:eastAsia="方正仿宋简体" w:cs="Times New Roman"/>
          <w:szCs w:val="32"/>
        </w:rPr>
        <w:t>1:</w:t>
      </w:r>
      <w:r>
        <w:rPr>
          <w:rFonts w:hint="eastAsia" w:eastAsia="方正仿宋简体" w:cs="Times New Roman"/>
          <w:szCs w:val="32"/>
        </w:rPr>
        <w:t>3</w:t>
      </w:r>
      <w:r>
        <w:rPr>
          <w:rFonts w:hAnsi="方正仿宋简体" w:eastAsia="方正仿宋简体" w:cs="Times New Roman"/>
          <w:szCs w:val="32"/>
        </w:rPr>
        <w:t>的比例确定</w:t>
      </w:r>
      <w:r>
        <w:rPr>
          <w:rFonts w:hint="eastAsia" w:hAnsi="方正仿宋简体" w:eastAsia="方正仿宋简体" w:cs="Times New Roman"/>
          <w:szCs w:val="32"/>
        </w:rPr>
        <w:t>进入资格审查人员（</w:t>
      </w:r>
      <w:r>
        <w:rPr>
          <w:rFonts w:hAnsi="方正仿宋简体" w:eastAsia="方正仿宋简体" w:cs="Times New Roman"/>
          <w:szCs w:val="32"/>
        </w:rPr>
        <w:t>若与</w:t>
      </w:r>
      <w:r>
        <w:rPr>
          <w:rFonts w:hint="eastAsia" w:hAnsi="方正仿宋简体" w:eastAsia="方正仿宋简体" w:cs="Times New Roman"/>
          <w:szCs w:val="32"/>
        </w:rPr>
        <w:t>确定的进入资格审查</w:t>
      </w:r>
      <w:r>
        <w:rPr>
          <w:rFonts w:hAnsi="方正仿宋简体" w:eastAsia="方正仿宋简体" w:cs="Times New Roman"/>
          <w:szCs w:val="32"/>
        </w:rPr>
        <w:t>人员最后一名笔试成绩相同，一并计入）</w:t>
      </w:r>
      <w:r>
        <w:rPr>
          <w:rFonts w:hint="eastAsia" w:hAnsi="方正仿宋简体" w:eastAsia="方正仿宋简体" w:cs="Times New Roman"/>
          <w:szCs w:val="32"/>
        </w:rPr>
        <w:t>。面试前，对进入资格审查人员进行资格审查，确定参加面试人员</w:t>
      </w:r>
      <w:r>
        <w:rPr>
          <w:rFonts w:hAnsi="方正仿宋简体" w:eastAsia="方正仿宋简体" w:cs="Times New Roman"/>
          <w:szCs w:val="32"/>
        </w:rPr>
        <w:t>。</w:t>
      </w:r>
      <w:r>
        <w:rPr>
          <w:rFonts w:hint="eastAsia" w:hAnsi="方正仿宋简体" w:eastAsia="方正仿宋简体" w:cs="Times New Roman"/>
          <w:szCs w:val="32"/>
        </w:rPr>
        <w:t>未按要求参加资格审查或资格审查不合格等产生的空缺不递补。参加资格审查人员应按照报名条件提供相关材料和信息，并</w:t>
      </w:r>
      <w:r>
        <w:rPr>
          <w:rFonts w:hint="eastAsia" w:cs="Times New Roman"/>
          <w:szCs w:val="32"/>
        </w:rPr>
        <w:t>对提交的材料和信息负责，对弄虚作假的，一经发现，立即取消招募资格。</w:t>
      </w:r>
    </w:p>
    <w:p>
      <w:pPr>
        <w:keepNext w:val="0"/>
        <w:keepLines w:val="0"/>
        <w:pageBreakBefore w:val="0"/>
        <w:kinsoku/>
        <w:wordWrap/>
        <w:overflowPunct w:val="0"/>
        <w:topLinePunct w:val="0"/>
        <w:autoSpaceDE/>
        <w:autoSpaceDN/>
        <w:bidi w:val="0"/>
        <w:adjustRightInd/>
        <w:spacing w:line="570" w:lineRule="exact"/>
        <w:ind w:firstLine="640" w:firstLineChars="200"/>
        <w:outlineLvl w:val="9"/>
        <w:rPr>
          <w:rFonts w:ascii="方正楷体简体" w:hAnsi="方正楷体简体" w:eastAsia="方正楷体简体" w:cs="Times New Roman"/>
          <w:szCs w:val="32"/>
        </w:rPr>
      </w:pPr>
      <w:r>
        <w:rPr>
          <w:rFonts w:hint="eastAsia" w:ascii="方正楷体简体" w:hAnsi="方正楷体简体" w:eastAsia="方正楷体简体" w:cs="Times New Roman"/>
          <w:szCs w:val="32"/>
        </w:rPr>
        <w:t>（三）面试</w:t>
      </w:r>
    </w:p>
    <w:p>
      <w:pPr>
        <w:keepNext w:val="0"/>
        <w:keepLines w:val="0"/>
        <w:pageBreakBefore w:val="0"/>
        <w:kinsoku/>
        <w:wordWrap/>
        <w:topLinePunct w:val="0"/>
        <w:autoSpaceDE/>
        <w:autoSpaceDN/>
        <w:bidi w:val="0"/>
        <w:adjustRightInd/>
        <w:spacing w:line="570" w:lineRule="exact"/>
        <w:ind w:firstLine="640"/>
        <w:outlineLvl w:val="9"/>
        <w:rPr>
          <w:rFonts w:eastAsia="方正仿宋简体" w:cs="Times New Roman"/>
          <w:szCs w:val="32"/>
        </w:rPr>
      </w:pPr>
      <w:r>
        <w:rPr>
          <w:rFonts w:hint="eastAsia" w:cs="Times New Roman"/>
          <w:szCs w:val="32"/>
        </w:rPr>
        <w:t>1.</w:t>
      </w:r>
      <w:r>
        <w:rPr>
          <w:rFonts w:hAnsi="方正仿宋简体" w:eastAsia="方正仿宋简体" w:cs="Times New Roman"/>
          <w:szCs w:val="32"/>
        </w:rPr>
        <w:t>面试人员确定：根据</w:t>
      </w:r>
      <w:r>
        <w:rPr>
          <w:rFonts w:hint="eastAsia" w:hAnsi="方正仿宋简体" w:eastAsia="方正仿宋简体" w:cs="Times New Roman"/>
          <w:szCs w:val="32"/>
        </w:rPr>
        <w:t>资格审查结果</w:t>
      </w:r>
      <w:r>
        <w:rPr>
          <w:rFonts w:hAnsi="方正仿宋简体" w:eastAsia="方正仿宋简体" w:cs="Times New Roman"/>
          <w:szCs w:val="32"/>
        </w:rPr>
        <w:t>确定参加面试人员。</w:t>
      </w:r>
    </w:p>
    <w:p>
      <w:pPr>
        <w:keepNext w:val="0"/>
        <w:keepLines w:val="0"/>
        <w:pageBreakBefore w:val="0"/>
        <w:kinsoku/>
        <w:wordWrap/>
        <w:topLinePunct w:val="0"/>
        <w:autoSpaceDE/>
        <w:autoSpaceDN/>
        <w:bidi w:val="0"/>
        <w:adjustRightInd/>
        <w:spacing w:line="570" w:lineRule="exact"/>
        <w:ind w:firstLine="640"/>
        <w:outlineLvl w:val="9"/>
        <w:rPr>
          <w:rFonts w:eastAsia="方正仿宋简体" w:cs="Times New Roman"/>
          <w:szCs w:val="32"/>
        </w:rPr>
      </w:pPr>
      <w:r>
        <w:rPr>
          <w:rFonts w:hint="eastAsia" w:hAnsi="方正仿宋简体" w:eastAsia="方正仿宋简体" w:cs="Times New Roman"/>
          <w:szCs w:val="32"/>
        </w:rPr>
        <w:t>2.</w:t>
      </w:r>
      <w:r>
        <w:rPr>
          <w:rFonts w:hAnsi="方正仿宋简体" w:eastAsia="方正仿宋简体" w:cs="Times New Roman"/>
          <w:szCs w:val="32"/>
        </w:rPr>
        <w:t>面试时间及地点：时间、地点详见面试通知。</w:t>
      </w:r>
    </w:p>
    <w:p>
      <w:pPr>
        <w:keepNext w:val="0"/>
        <w:keepLines w:val="0"/>
        <w:pageBreakBefore w:val="0"/>
        <w:kinsoku/>
        <w:wordWrap/>
        <w:topLinePunct w:val="0"/>
        <w:autoSpaceDE/>
        <w:autoSpaceDN/>
        <w:bidi w:val="0"/>
        <w:adjustRightInd/>
        <w:spacing w:line="570" w:lineRule="exact"/>
        <w:ind w:firstLine="640"/>
        <w:outlineLvl w:val="9"/>
        <w:rPr>
          <w:rFonts w:hAnsi="方正仿宋简体" w:eastAsia="方正仿宋简体" w:cs="Times New Roman"/>
          <w:szCs w:val="32"/>
        </w:rPr>
      </w:pPr>
      <w:r>
        <w:rPr>
          <w:rFonts w:hint="eastAsia" w:hAnsi="方正仿宋简体" w:eastAsia="方正仿宋简体" w:cs="Times New Roman"/>
          <w:szCs w:val="32"/>
        </w:rPr>
        <w:t>3.面试方式：结构化面试。</w:t>
      </w:r>
    </w:p>
    <w:p>
      <w:pPr>
        <w:keepNext w:val="0"/>
        <w:keepLines w:val="0"/>
        <w:pageBreakBefore w:val="0"/>
        <w:kinsoku/>
        <w:wordWrap/>
        <w:overflowPunct w:val="0"/>
        <w:topLinePunct w:val="0"/>
        <w:autoSpaceDE/>
        <w:autoSpaceDN/>
        <w:bidi w:val="0"/>
        <w:adjustRightInd/>
        <w:spacing w:line="570" w:lineRule="exact"/>
        <w:ind w:firstLine="640" w:firstLineChars="200"/>
        <w:outlineLvl w:val="9"/>
        <w:rPr>
          <w:rFonts w:ascii="方正楷体简体" w:hAnsi="方正楷体简体" w:eastAsia="方正楷体简体" w:cs="Times New Roman"/>
          <w:szCs w:val="32"/>
        </w:rPr>
      </w:pPr>
      <w:r>
        <w:rPr>
          <w:rFonts w:hint="eastAsia" w:ascii="方正楷体简体" w:hAnsi="方正楷体简体" w:eastAsia="方正楷体简体" w:cs="Times New Roman"/>
          <w:szCs w:val="32"/>
        </w:rPr>
        <w:t>（四）成绩公布</w:t>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cs="Times New Roman"/>
          <w:szCs w:val="32"/>
        </w:rPr>
        <w:t>1.成绩及进入体检人员名单通过成都人才网（www.rc114.com）“人事招考”专栏、成</w:t>
      </w:r>
      <w:r>
        <w:rPr>
          <w:rFonts w:hint="eastAsia"/>
        </w:rPr>
        <w:t>都市郫都区人民政府门户网站（http://www.pidu.gov.cn/）公布</w:t>
      </w:r>
      <w:r>
        <w:rPr>
          <w:rFonts w:hint="eastAsia" w:cs="Times New Roman"/>
          <w:szCs w:val="32"/>
        </w:rPr>
        <w:t>。</w:t>
      </w:r>
    </w:p>
    <w:p>
      <w:pPr>
        <w:keepNext w:val="0"/>
        <w:keepLines w:val="0"/>
        <w:pageBreakBefore w:val="0"/>
        <w:kinsoku/>
        <w:wordWrap/>
        <w:topLinePunct w:val="0"/>
        <w:autoSpaceDE/>
        <w:autoSpaceDN/>
        <w:bidi w:val="0"/>
        <w:adjustRightInd/>
        <w:spacing w:line="570" w:lineRule="exact"/>
        <w:ind w:firstLine="640" w:firstLineChars="200"/>
        <w:outlineLvl w:val="9"/>
        <w:rPr>
          <w:rFonts w:cs="Times New Roman"/>
          <w:szCs w:val="32"/>
        </w:rPr>
      </w:pPr>
      <w:r>
        <w:rPr>
          <w:rFonts w:hint="eastAsia" w:cs="Times New Roman"/>
          <w:szCs w:val="32"/>
        </w:rPr>
        <w:t>2.考试名次排定：考试总成绩相同的，以笔试成绩高低确定先后名次。如笔试成绩相同的，</w:t>
      </w:r>
      <w:r>
        <w:rPr>
          <w:rFonts w:cs="Times New Roman"/>
          <w:szCs w:val="32"/>
        </w:rPr>
        <w:t>社会工作、公共管理、卫生健康专业</w:t>
      </w:r>
      <w:r>
        <w:rPr>
          <w:rFonts w:hint="eastAsia" w:cs="Times New Roman"/>
          <w:szCs w:val="32"/>
        </w:rPr>
        <w:t>的高校毕业生以及户籍在脱贫地区、民族地区的，或脱贫家庭、低保家庭和零就业家庭的高校毕业生优先。如在优先条件下，依然存在考试总成绩和笔试、面试成绩均相同的，再次面试确定考试名次。</w:t>
      </w:r>
    </w:p>
    <w:p>
      <w:pPr>
        <w:keepNext w:val="0"/>
        <w:keepLines w:val="0"/>
        <w:pageBreakBefore w:val="0"/>
        <w:kinsoku/>
        <w:wordWrap/>
        <w:topLinePunct w:val="0"/>
        <w:autoSpaceDE/>
        <w:autoSpaceDN/>
        <w:bidi w:val="0"/>
        <w:adjustRightInd/>
        <w:spacing w:line="570" w:lineRule="exact"/>
        <w:ind w:firstLine="640"/>
        <w:outlineLvl w:val="9"/>
        <w:rPr>
          <w:rFonts w:ascii="黑体" w:hAnsi="黑体" w:eastAsia="黑体" w:cs="Times New Roman"/>
          <w:szCs w:val="32"/>
        </w:rPr>
      </w:pPr>
      <w:r>
        <w:rPr>
          <w:rFonts w:hint="eastAsia" w:ascii="黑体" w:hAnsi="黑体" w:eastAsia="黑体" w:cs="Times New Roman"/>
          <w:szCs w:val="32"/>
        </w:rPr>
        <w:t>八、体检</w:t>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cs="Times New Roman"/>
          <w:szCs w:val="32"/>
        </w:rPr>
        <w:t>体检在三甲医院进行。体检费用自理。</w:t>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ascii="方正楷体简体" w:hAnsi="方正楷体简体" w:eastAsia="方正楷体简体" w:cs="Times New Roman"/>
          <w:szCs w:val="32"/>
        </w:rPr>
        <w:t>（一）体检人员确定：</w:t>
      </w:r>
      <w:r>
        <w:rPr>
          <w:rFonts w:hint="eastAsia" w:cs="Times New Roman"/>
          <w:szCs w:val="32"/>
        </w:rPr>
        <w:t>根据招募名额数量，按照考试总成绩从高到低依次等额确定体检人员。</w:t>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ascii="方正楷体简体" w:hAnsi="方正楷体简体" w:eastAsia="方正楷体简体" w:cs="Times New Roman"/>
          <w:szCs w:val="32"/>
        </w:rPr>
        <w:t>（二）体检标准：</w:t>
      </w:r>
      <w:r>
        <w:rPr>
          <w:rFonts w:hint="eastAsia" w:cs="Times New Roman"/>
          <w:szCs w:val="32"/>
        </w:rPr>
        <w:t>体检的项目和标准根据有关规定，参照《关于修订〈公务员录用体检通用标准（试行）〉及〈公务员录用体检操作手册（试行）〉的通知》（人社部发〔2016〕140号）、《关于进一步做好公务员考试录用体检工作的通知》（人社部发〔2012〕65号）执行。</w:t>
      </w:r>
    </w:p>
    <w:p>
      <w:pPr>
        <w:keepNext w:val="0"/>
        <w:keepLines w:val="0"/>
        <w:pageBreakBefore w:val="0"/>
        <w:kinsoku/>
        <w:wordWrap/>
        <w:topLinePunct w:val="0"/>
        <w:autoSpaceDE/>
        <w:autoSpaceDN/>
        <w:bidi w:val="0"/>
        <w:adjustRightInd/>
        <w:spacing w:line="570" w:lineRule="exact"/>
        <w:ind w:firstLine="640"/>
        <w:outlineLvl w:val="9"/>
        <w:rPr>
          <w:rFonts w:ascii="方正楷体简体" w:hAnsi="方正楷体简体" w:eastAsia="方正楷体简体" w:cs="Times New Roman"/>
          <w:szCs w:val="32"/>
        </w:rPr>
      </w:pPr>
      <w:r>
        <w:rPr>
          <w:rFonts w:hint="eastAsia" w:ascii="方正楷体简体" w:hAnsi="方正楷体简体" w:eastAsia="方正楷体简体" w:cs="Times New Roman"/>
          <w:szCs w:val="32"/>
        </w:rPr>
        <w:t>（三）递补</w:t>
      </w:r>
    </w:p>
    <w:p>
      <w:pPr>
        <w:keepNext w:val="0"/>
        <w:keepLines w:val="0"/>
        <w:pageBreakBefore w:val="0"/>
        <w:kinsoku/>
        <w:wordWrap/>
        <w:topLinePunct w:val="0"/>
        <w:autoSpaceDE/>
        <w:autoSpaceDN/>
        <w:bidi w:val="0"/>
        <w:adjustRightInd/>
        <w:spacing w:line="570" w:lineRule="exact"/>
        <w:ind w:firstLine="640"/>
        <w:outlineLvl w:val="9"/>
        <w:rPr>
          <w:rFonts w:hint="eastAsia" w:cs="Times New Roman"/>
          <w:szCs w:val="32"/>
        </w:rPr>
      </w:pPr>
      <w:r>
        <w:rPr>
          <w:rFonts w:hint="eastAsia" w:cs="Times New Roman"/>
          <w:szCs w:val="32"/>
        </w:rPr>
        <w:t>招募人员未在规定时间内完成体检及</w:t>
      </w:r>
      <w:r>
        <w:rPr>
          <w:rFonts w:hint="eastAsia" w:cs="Times New Roman"/>
          <w:szCs w:val="32"/>
          <w:lang w:eastAsia="zh-CN"/>
        </w:rPr>
        <w:t>体检</w:t>
      </w:r>
      <w:r>
        <w:rPr>
          <w:rFonts w:hint="eastAsia" w:cs="Times New Roman"/>
          <w:szCs w:val="32"/>
        </w:rPr>
        <w:t>不合格的或2023年1月1日前离职等产生的空缺岗位，先按报考岗位根据面试成绩从高到低依次等额递补，报考岗位无递补人员后，再按面试成绩从高到低依次等额调剂。</w:t>
      </w:r>
    </w:p>
    <w:p>
      <w:pPr>
        <w:keepNext w:val="0"/>
        <w:keepLines w:val="0"/>
        <w:pageBreakBefore w:val="0"/>
        <w:kinsoku/>
        <w:wordWrap/>
        <w:topLinePunct w:val="0"/>
        <w:autoSpaceDE/>
        <w:autoSpaceDN/>
        <w:bidi w:val="0"/>
        <w:adjustRightInd/>
        <w:spacing w:line="570" w:lineRule="exact"/>
        <w:ind w:firstLine="640"/>
        <w:outlineLvl w:val="9"/>
        <w:rPr>
          <w:rFonts w:ascii="黑体" w:hAnsi="黑体" w:eastAsia="黑体" w:cs="Times New Roman"/>
          <w:szCs w:val="32"/>
        </w:rPr>
      </w:pPr>
      <w:r>
        <w:rPr>
          <w:rFonts w:hint="eastAsia" w:ascii="黑体" w:hAnsi="黑体" w:eastAsia="黑体" w:cs="Times New Roman"/>
          <w:szCs w:val="32"/>
        </w:rPr>
        <w:t>九、公示</w:t>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cs="Times New Roman"/>
          <w:szCs w:val="32"/>
        </w:rPr>
        <w:t>考察合格人员确定为拟招募人员，</w:t>
      </w:r>
      <w:r>
        <w:rPr>
          <w:rFonts w:hint="eastAsia" w:cs="Times New Roman"/>
          <w:szCs w:val="32"/>
          <w:lang w:eastAsia="zh-CN"/>
        </w:rPr>
        <w:t>在</w:t>
      </w:r>
      <w:r>
        <w:rPr>
          <w:rFonts w:hint="eastAsia" w:cs="Times New Roman"/>
          <w:szCs w:val="32"/>
        </w:rPr>
        <w:t>成都人才网（www.rc114.com）“人事招考”专栏、成都市郫都</w:t>
      </w:r>
      <w:r>
        <w:rPr>
          <w:rFonts w:hint="eastAsia"/>
        </w:rPr>
        <w:t>区人民政府门户网站（http://www.pidu.gov.cn/）</w:t>
      </w:r>
      <w:r>
        <w:rPr>
          <w:rFonts w:hint="eastAsia" w:cs="Times New Roman"/>
          <w:szCs w:val="32"/>
        </w:rPr>
        <w:t>上公示3</w:t>
      </w:r>
      <w:r>
        <w:rPr>
          <w:rFonts w:hint="eastAsia" w:cs="Times New Roman"/>
          <w:szCs w:val="32"/>
          <w:lang w:eastAsia="zh-CN"/>
        </w:rPr>
        <w:t>天</w:t>
      </w:r>
      <w:r>
        <w:rPr>
          <w:rFonts w:hint="eastAsia" w:cs="Times New Roman"/>
          <w:szCs w:val="32"/>
        </w:rPr>
        <w:t>，接受社会监督和举报。举报者应以真实姓名实事求是地反映问题，并提供必要的调查线索。凡以匿名或其他方式反映的不予受理。</w:t>
      </w:r>
    </w:p>
    <w:p>
      <w:pPr>
        <w:keepNext w:val="0"/>
        <w:keepLines w:val="0"/>
        <w:pageBreakBefore w:val="0"/>
        <w:kinsoku/>
        <w:wordWrap/>
        <w:topLinePunct w:val="0"/>
        <w:autoSpaceDE/>
        <w:autoSpaceDN/>
        <w:bidi w:val="0"/>
        <w:adjustRightInd/>
        <w:spacing w:line="570" w:lineRule="exact"/>
        <w:ind w:firstLine="640"/>
        <w:outlineLvl w:val="9"/>
        <w:rPr>
          <w:rFonts w:ascii="黑体" w:hAnsi="黑体" w:eastAsia="黑体" w:cs="Times New Roman"/>
          <w:szCs w:val="32"/>
        </w:rPr>
      </w:pPr>
      <w:r>
        <w:rPr>
          <w:rFonts w:hint="eastAsia" w:ascii="黑体" w:hAnsi="黑体" w:eastAsia="黑体" w:cs="Times New Roman"/>
          <w:szCs w:val="32"/>
        </w:rPr>
        <w:t>十、培训上岗</w:t>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cs="Times New Roman"/>
          <w:szCs w:val="32"/>
        </w:rPr>
        <w:t>确定招募的社工岗人员按要求参加岗前培训，提高项目人员岗位适应能力。培训工作结束后，</w:t>
      </w:r>
      <w:r>
        <w:rPr>
          <w:rFonts w:hint="eastAsia" w:cs="Times New Roman"/>
          <w:szCs w:val="32"/>
          <w:lang w:eastAsia="zh-CN"/>
        </w:rPr>
        <w:t>由</w:t>
      </w:r>
      <w:r>
        <w:rPr>
          <w:rFonts w:hint="eastAsia" w:cs="Times New Roman"/>
          <w:szCs w:val="32"/>
        </w:rPr>
        <w:t>区民政局、街道（镇）、招募人员签订“三方协议”，做到</w:t>
      </w:r>
      <w:r>
        <w:rPr>
          <w:rFonts w:hint="eastAsia" w:cs="Times New Roman"/>
          <w:szCs w:val="32"/>
          <w:lang w:eastAsia="zh-CN"/>
        </w:rPr>
        <w:t>区和</w:t>
      </w:r>
      <w:r>
        <w:rPr>
          <w:rFonts w:hint="eastAsia" w:cs="Times New Roman"/>
          <w:szCs w:val="32"/>
        </w:rPr>
        <w:t>街道（镇）具体使用、招募人员专岗专职、区民政局管理协调。并于2022年9月1日前按</w:t>
      </w:r>
      <w:r>
        <w:rPr>
          <w:rFonts w:hint="eastAsia" w:cs="Times New Roman"/>
          <w:spacing w:val="5"/>
          <w:szCs w:val="32"/>
        </w:rPr>
        <w:t>区民政局统一要求准时报到，</w:t>
      </w:r>
      <w:r>
        <w:rPr>
          <w:rFonts w:hint="eastAsia" w:cs="Times New Roman"/>
          <w:szCs w:val="32"/>
        </w:rPr>
        <w:t>正式上岗。逾期未报到者，视为自动放弃。</w:t>
      </w:r>
    </w:p>
    <w:p>
      <w:pPr>
        <w:keepNext w:val="0"/>
        <w:keepLines w:val="0"/>
        <w:pageBreakBefore w:val="0"/>
        <w:kinsoku/>
        <w:wordWrap/>
        <w:topLinePunct w:val="0"/>
        <w:autoSpaceDE/>
        <w:autoSpaceDN/>
        <w:bidi w:val="0"/>
        <w:adjustRightInd/>
        <w:spacing w:line="570" w:lineRule="exact"/>
        <w:ind w:firstLine="640"/>
        <w:outlineLvl w:val="9"/>
        <w:rPr>
          <w:rFonts w:ascii="黑体" w:hAnsi="黑体" w:eastAsia="黑体" w:cs="Times New Roman"/>
          <w:szCs w:val="32"/>
        </w:rPr>
      </w:pPr>
      <w:r>
        <w:rPr>
          <w:rFonts w:hint="eastAsia" w:ascii="黑体" w:hAnsi="黑体" w:eastAsia="黑体" w:cs="Times New Roman"/>
          <w:szCs w:val="32"/>
        </w:rPr>
        <w:t>十一、组织考核</w:t>
      </w:r>
    </w:p>
    <w:p>
      <w:pPr>
        <w:keepNext w:val="0"/>
        <w:keepLines w:val="0"/>
        <w:pageBreakBefore w:val="0"/>
        <w:kinsoku/>
        <w:wordWrap/>
        <w:topLinePunct w:val="0"/>
        <w:autoSpaceDE/>
        <w:autoSpaceDN/>
        <w:bidi w:val="0"/>
        <w:adjustRightInd/>
        <w:spacing w:line="570" w:lineRule="exact"/>
        <w:ind w:firstLine="640"/>
        <w:outlineLvl w:val="9"/>
        <w:rPr>
          <w:rFonts w:cs="Times New Roman"/>
          <w:szCs w:val="32"/>
        </w:rPr>
      </w:pPr>
      <w:r>
        <w:rPr>
          <w:rFonts w:hint="eastAsia" w:cs="Times New Roman"/>
          <w:szCs w:val="32"/>
        </w:rPr>
        <w:t>项目人员考核包括季度考核、半年考核、年度考核和期满考核。期满考核后，社工岗项目人员由区民政局组织考核并出具考核结果证明。</w:t>
      </w:r>
    </w:p>
    <w:p>
      <w:pPr>
        <w:keepNext w:val="0"/>
        <w:keepLines w:val="0"/>
        <w:pageBreakBefore w:val="0"/>
        <w:kinsoku/>
        <w:wordWrap/>
        <w:topLinePunct w:val="0"/>
        <w:autoSpaceDE/>
        <w:autoSpaceDN/>
        <w:bidi w:val="0"/>
        <w:adjustRightInd/>
        <w:spacing w:line="570" w:lineRule="exact"/>
        <w:ind w:firstLine="640"/>
        <w:outlineLvl w:val="9"/>
        <w:rPr>
          <w:rFonts w:ascii="黑体" w:hAnsi="黑体" w:eastAsia="黑体" w:cs="Times New Roman"/>
          <w:szCs w:val="32"/>
        </w:rPr>
      </w:pPr>
      <w:r>
        <w:rPr>
          <w:rFonts w:hint="eastAsia" w:ascii="黑体" w:hAnsi="黑体" w:eastAsia="黑体" w:cs="Times New Roman"/>
          <w:szCs w:val="32"/>
        </w:rPr>
        <w:t>十二、政策保障</w:t>
      </w:r>
    </w:p>
    <w:p>
      <w:pPr>
        <w:keepNext w:val="0"/>
        <w:keepLines w:val="0"/>
        <w:pageBreakBefore w:val="0"/>
        <w:kinsoku/>
        <w:wordWrap/>
        <w:topLinePunct w:val="0"/>
        <w:autoSpaceDE/>
        <w:autoSpaceDN/>
        <w:bidi w:val="0"/>
        <w:adjustRightInd/>
        <w:spacing w:line="570" w:lineRule="exact"/>
        <w:ind w:firstLine="640"/>
        <w:outlineLvl w:val="9"/>
        <w:rPr>
          <w:rFonts w:ascii="方正楷体简体" w:hAnsi="方正楷体简体" w:eastAsia="方正楷体简体" w:cs="Times New Roman"/>
          <w:szCs w:val="32"/>
        </w:rPr>
      </w:pPr>
      <w:r>
        <w:rPr>
          <w:rFonts w:hint="eastAsia" w:ascii="方正楷体简体" w:hAnsi="方正楷体简体" w:eastAsia="方正楷体简体" w:cs="Times New Roman"/>
          <w:szCs w:val="32"/>
        </w:rPr>
        <w:t>（一）服务期间待遇</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cs="Times New Roman"/>
          <w:spacing w:val="5"/>
          <w:szCs w:val="32"/>
        </w:rPr>
        <w:t>1.待遇保障。</w:t>
      </w:r>
      <w:r>
        <w:rPr>
          <w:rFonts w:hint="eastAsia" w:cs="Times New Roman"/>
          <w:spacing w:val="5"/>
          <w:szCs w:val="32"/>
        </w:rPr>
        <w:t>项目人员服务期间待遇水平参照区“一村一大”人员待遇水平确定。</w:t>
      </w:r>
      <w:r>
        <w:rPr>
          <w:rFonts w:cs="Times New Roman"/>
          <w:spacing w:val="5"/>
          <w:szCs w:val="32"/>
        </w:rPr>
        <w:t>项目人员</w:t>
      </w:r>
      <w:r>
        <w:rPr>
          <w:rFonts w:hint="eastAsia" w:cs="Times New Roman"/>
          <w:spacing w:val="5"/>
          <w:szCs w:val="32"/>
        </w:rPr>
        <w:t>生活补贴</w:t>
      </w:r>
      <w:r>
        <w:rPr>
          <w:rFonts w:cs="Times New Roman"/>
          <w:spacing w:val="5"/>
          <w:szCs w:val="32"/>
        </w:rPr>
        <w:t>以上年度成都市城镇全部单位就业人员平均工资乘以相应系数确定。系数与本人学历挂钩，大专生0.5、本科生0.55、研究生0.6。</w:t>
      </w:r>
      <w:r>
        <w:rPr>
          <w:rFonts w:hint="eastAsia" w:cs="Times New Roman"/>
          <w:spacing w:val="5"/>
          <w:szCs w:val="32"/>
        </w:rPr>
        <w:t>生活补贴随成都市城镇全部单位就业人员工资适时调整。</w:t>
      </w:r>
      <w:r>
        <w:rPr>
          <w:rFonts w:cs="Times New Roman"/>
          <w:spacing w:val="5"/>
          <w:szCs w:val="32"/>
        </w:rPr>
        <w:t>对于年度考核合格的项目人员增发1个月生活补贴，年度考核优秀的增发2个月生活补贴。</w:t>
      </w:r>
      <w:r>
        <w:rPr>
          <w:rFonts w:hint="eastAsia" w:cs="Times New Roman"/>
          <w:spacing w:val="5"/>
          <w:szCs w:val="32"/>
        </w:rPr>
        <w:t>年度考核工作由区民政局统筹、用人单位（机构）组织实施，优秀比例按招募总人数的15%确定。</w:t>
      </w:r>
      <w:r>
        <w:rPr>
          <w:rFonts w:cs="Times New Roman"/>
          <w:spacing w:val="5"/>
          <w:szCs w:val="32"/>
        </w:rPr>
        <w:t>项目人员</w:t>
      </w:r>
      <w:r>
        <w:rPr>
          <w:rFonts w:hint="eastAsia" w:cs="Times New Roman"/>
          <w:spacing w:val="5"/>
          <w:szCs w:val="32"/>
        </w:rPr>
        <w:t>生活补贴含购买</w:t>
      </w:r>
      <w:r>
        <w:rPr>
          <w:rFonts w:cs="Times New Roman"/>
          <w:spacing w:val="5"/>
          <w:szCs w:val="32"/>
        </w:rPr>
        <w:t>城镇职工基本养老保险、基本医疗保险、工伤保险、失业保险和生育保险</w:t>
      </w:r>
      <w:r>
        <w:rPr>
          <w:rFonts w:hint="eastAsia" w:cs="Times New Roman"/>
          <w:spacing w:val="5"/>
          <w:szCs w:val="32"/>
        </w:rPr>
        <w:t>个人及大病医疗互助补充保险缴纳部分。</w:t>
      </w:r>
      <w:r>
        <w:rPr>
          <w:rFonts w:cs="Times New Roman"/>
          <w:spacing w:val="5"/>
          <w:szCs w:val="32"/>
        </w:rPr>
        <w:t>城镇职工基本养老保险、基本医疗保险、生育保险</w:t>
      </w:r>
      <w:r>
        <w:rPr>
          <w:rFonts w:hint="eastAsia" w:cs="Times New Roman"/>
          <w:spacing w:val="5"/>
          <w:szCs w:val="32"/>
        </w:rPr>
        <w:t>、大病医疗互助补充保险、</w:t>
      </w:r>
      <w:r>
        <w:rPr>
          <w:rFonts w:cs="Times New Roman"/>
          <w:spacing w:val="5"/>
          <w:szCs w:val="32"/>
        </w:rPr>
        <w:t>工伤保险、失业保险</w:t>
      </w:r>
      <w:r>
        <w:rPr>
          <w:rFonts w:hint="eastAsia" w:cs="Times New Roman"/>
          <w:spacing w:val="5"/>
          <w:szCs w:val="32"/>
        </w:rPr>
        <w:t>单位缴纳部分由区财政保障，纳入财政预算。有条件的用人单位（机构）可结合实际给予适当奖励。同时，</w:t>
      </w:r>
      <w:r>
        <w:rPr>
          <w:rFonts w:cs="Times New Roman"/>
          <w:spacing w:val="5"/>
          <w:szCs w:val="32"/>
        </w:rPr>
        <w:t>有条件的用人单位（机构）</w:t>
      </w:r>
      <w:r>
        <w:rPr>
          <w:rFonts w:hint="eastAsia" w:cs="Times New Roman"/>
          <w:spacing w:val="5"/>
          <w:szCs w:val="32"/>
        </w:rPr>
        <w:t>可</w:t>
      </w:r>
      <w:r>
        <w:rPr>
          <w:rFonts w:cs="Times New Roman"/>
          <w:spacing w:val="5"/>
          <w:szCs w:val="32"/>
        </w:rPr>
        <w:t>结合实际为项目人员缴纳住房公积金，提供交通、住宿、通讯费等保障。</w:t>
      </w:r>
      <w:r>
        <w:rPr>
          <w:rFonts w:hint="eastAsia" w:cs="Times New Roman"/>
          <w:spacing w:val="5"/>
          <w:szCs w:val="32"/>
        </w:rPr>
        <w:t>项目人员按相关规定缴纳</w:t>
      </w:r>
      <w:r>
        <w:rPr>
          <w:rFonts w:cs="Times New Roman"/>
          <w:spacing w:val="5"/>
          <w:szCs w:val="32"/>
        </w:rPr>
        <w:t>城镇职工基本养老保险、基本医疗保险、生育保险</w:t>
      </w:r>
      <w:r>
        <w:rPr>
          <w:rFonts w:hint="eastAsia" w:cs="Times New Roman"/>
          <w:spacing w:val="5"/>
          <w:szCs w:val="32"/>
        </w:rPr>
        <w:t>、</w:t>
      </w:r>
      <w:r>
        <w:rPr>
          <w:rFonts w:cs="Times New Roman"/>
          <w:spacing w:val="5"/>
          <w:szCs w:val="32"/>
        </w:rPr>
        <w:t>工伤保险和失业保险</w:t>
      </w:r>
      <w:r>
        <w:rPr>
          <w:rFonts w:hint="eastAsia" w:cs="Times New Roman"/>
          <w:spacing w:val="5"/>
          <w:szCs w:val="32"/>
        </w:rPr>
        <w:t>个人缴纳部分，按规定购买</w:t>
      </w:r>
      <w:r>
        <w:rPr>
          <w:rFonts w:cs="Times New Roman"/>
          <w:spacing w:val="5"/>
          <w:szCs w:val="32"/>
        </w:rPr>
        <w:t>人身意外伤害综合保险</w:t>
      </w:r>
      <w:r>
        <w:rPr>
          <w:rFonts w:hint="eastAsia" w:cs="Times New Roman"/>
          <w:spacing w:val="5"/>
          <w:szCs w:val="32"/>
        </w:rPr>
        <w:t>。如用人单位（机构）为项目人员缴纳住房公积金，项目人员需按相关规定缴纳住房公积金个人缴纳部分</w:t>
      </w:r>
      <w:r>
        <w:rPr>
          <w:rFonts w:cs="Times New Roman"/>
          <w:spacing w:val="5"/>
          <w:szCs w:val="32"/>
        </w:rPr>
        <w:t>。</w:t>
      </w:r>
    </w:p>
    <w:p>
      <w:pPr>
        <w:keepNext w:val="0"/>
        <w:keepLines w:val="0"/>
        <w:pageBreakBefore w:val="0"/>
        <w:kinsoku/>
        <w:wordWrap/>
        <w:overflowPunct w:val="0"/>
        <w:topLinePunct w:val="0"/>
        <w:autoSpaceDE/>
        <w:autoSpaceDN/>
        <w:bidi w:val="0"/>
        <w:adjustRightInd/>
        <w:spacing w:line="570" w:lineRule="exact"/>
        <w:ind w:firstLine="640" w:firstLineChars="200"/>
        <w:outlineLvl w:val="9"/>
        <w:rPr>
          <w:rFonts w:cs="Times New Roman"/>
          <w:spacing w:val="5"/>
          <w:szCs w:val="32"/>
        </w:rPr>
      </w:pPr>
      <w:r>
        <w:rPr>
          <w:rFonts w:hint="eastAsia" w:ascii="方正楷体简体" w:hAnsi="方正楷体简体" w:eastAsia="方正楷体简体" w:cs="Times New Roman"/>
          <w:szCs w:val="32"/>
        </w:rPr>
        <w:t>2.工龄计算。</w:t>
      </w:r>
      <w:r>
        <w:rPr>
          <w:rFonts w:cs="Times New Roman"/>
          <w:spacing w:val="5"/>
          <w:szCs w:val="32"/>
        </w:rPr>
        <w:t>项目人员服务年限计算为工龄，参加工作时间</w:t>
      </w:r>
      <w:r>
        <w:rPr>
          <w:rFonts w:hint="eastAsia" w:cs="Times New Roman"/>
          <w:spacing w:val="5"/>
          <w:szCs w:val="32"/>
        </w:rPr>
        <w:t>按招募单位统一要求准时报到</w:t>
      </w:r>
      <w:r>
        <w:rPr>
          <w:rFonts w:cs="Times New Roman"/>
          <w:spacing w:val="5"/>
          <w:szCs w:val="32"/>
        </w:rPr>
        <w:t>之日起计算。</w:t>
      </w:r>
      <w:r>
        <w:rPr>
          <w:rFonts w:hint="eastAsia" w:cs="Times New Roman"/>
          <w:spacing w:val="5"/>
          <w:szCs w:val="32"/>
        </w:rPr>
        <w:t>如未按招募单位</w:t>
      </w:r>
      <w:r>
        <w:rPr>
          <w:rFonts w:hint="eastAsia"/>
        </w:rPr>
        <w:t>统一要求准时报到的，责任自负。</w:t>
      </w:r>
      <w:r>
        <w:rPr>
          <w:rFonts w:cs="Times New Roman"/>
          <w:spacing w:val="5"/>
          <w:szCs w:val="32"/>
        </w:rPr>
        <w:t>到基层单位</w:t>
      </w:r>
      <w:r>
        <w:rPr>
          <w:rFonts w:hint="eastAsia" w:cs="Times New Roman"/>
          <w:spacing w:val="5"/>
          <w:szCs w:val="32"/>
        </w:rPr>
        <w:t>（机构）</w:t>
      </w:r>
      <w:r>
        <w:rPr>
          <w:rFonts w:cs="Times New Roman"/>
          <w:spacing w:val="5"/>
          <w:szCs w:val="32"/>
        </w:rPr>
        <w:t>的，计入基层服务年限。</w:t>
      </w:r>
    </w:p>
    <w:p>
      <w:pPr>
        <w:keepNext w:val="0"/>
        <w:keepLines w:val="0"/>
        <w:pageBreakBefore w:val="0"/>
        <w:kinsoku/>
        <w:wordWrap/>
        <w:topLinePunct w:val="0"/>
        <w:autoSpaceDE/>
        <w:autoSpaceDN/>
        <w:bidi w:val="0"/>
        <w:adjustRightInd/>
        <w:spacing w:line="570" w:lineRule="exact"/>
        <w:ind w:firstLine="640"/>
        <w:outlineLvl w:val="9"/>
        <w:rPr>
          <w:rFonts w:cs="Times New Roman"/>
          <w:spacing w:val="5"/>
          <w:szCs w:val="32"/>
        </w:rPr>
      </w:pPr>
      <w:r>
        <w:rPr>
          <w:rFonts w:ascii="方正楷体简体" w:hAnsi="方正楷体简体" w:eastAsia="方正楷体简体" w:cs="Times New Roman"/>
          <w:spacing w:val="5"/>
          <w:szCs w:val="32"/>
        </w:rPr>
        <w:t>3.</w:t>
      </w:r>
      <w:r>
        <w:rPr>
          <w:rFonts w:hint="eastAsia" w:ascii="方正楷体简体" w:hAnsi="方正楷体简体" w:eastAsia="方正楷体简体" w:cs="Times New Roman"/>
          <w:spacing w:val="5"/>
          <w:szCs w:val="32"/>
        </w:rPr>
        <w:t>中途退出</w:t>
      </w:r>
      <w:r>
        <w:rPr>
          <w:rFonts w:ascii="方正楷体简体" w:hAnsi="方正楷体简体" w:eastAsia="方正楷体简体" w:cs="Times New Roman"/>
          <w:spacing w:val="5"/>
          <w:szCs w:val="32"/>
        </w:rPr>
        <w:t>。</w:t>
      </w:r>
      <w:r>
        <w:rPr>
          <w:rFonts w:cs="Times New Roman"/>
          <w:spacing w:val="5"/>
          <w:szCs w:val="32"/>
        </w:rPr>
        <w:t>项目人员在服务期内因个人原因提出终止服务协议的，经用人单位</w:t>
      </w:r>
      <w:r>
        <w:rPr>
          <w:rFonts w:hint="eastAsia" w:cs="Times New Roman"/>
          <w:spacing w:val="5"/>
          <w:szCs w:val="32"/>
        </w:rPr>
        <w:t>（机构）签署意见报区民政局</w:t>
      </w:r>
      <w:r>
        <w:rPr>
          <w:rFonts w:cs="Times New Roman"/>
          <w:spacing w:val="5"/>
          <w:szCs w:val="32"/>
        </w:rPr>
        <w:t>同意后可安排退出。</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ascii="方正楷体简体" w:hAnsi="方正楷体简体" w:eastAsia="方正楷体简体" w:cs="Times New Roman"/>
          <w:szCs w:val="32"/>
        </w:rPr>
      </w:pPr>
      <w:r>
        <w:rPr>
          <w:rFonts w:hint="eastAsia" w:ascii="方正楷体简体" w:hAnsi="方正楷体简体" w:eastAsia="方正楷体简体" w:cs="Times New Roman"/>
          <w:spacing w:val="5"/>
          <w:szCs w:val="32"/>
        </w:rPr>
        <w:t>（二）就业支持政策</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ascii="方正楷体简体" w:hAnsi="方正楷体简体" w:eastAsia="方正楷体简体" w:cs="Times New Roman"/>
          <w:spacing w:val="5"/>
          <w:szCs w:val="32"/>
        </w:rPr>
        <w:t>1.报考事业单位加分。</w:t>
      </w:r>
      <w:r>
        <w:rPr>
          <w:rFonts w:cs="Times New Roman"/>
          <w:spacing w:val="5"/>
          <w:szCs w:val="32"/>
        </w:rPr>
        <w:t>在镇（街道）及以下（含社区）服务满2周年且年度考核合格的，报考事业单位时，笔试总成绩（公共科目笔试与专业知识笔试按比例折合后的笔试成绩，下同）加4分，服务满3周年且年度考核合格的，笔试总成绩加6分；在其他机构服务满2周年且年度考核合格的，报考区（市）县及以下事业单位时，笔试总成绩加4分，服务满3周年且年度考核合格的，笔试总成绩加6分。按本方案规定享受服务基层项目政策性加分考入事业单位的人员再次参加事业单位公开招聘的，不再享受本项加分政策。</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ascii="方正楷体简体" w:hAnsi="方正楷体简体" w:eastAsia="方正楷体简体" w:cs="Times New Roman"/>
          <w:spacing w:val="5"/>
          <w:szCs w:val="32"/>
        </w:rPr>
        <w:t>2.考核招聘为事业单位工作人员。</w:t>
      </w:r>
      <w:r>
        <w:rPr>
          <w:rFonts w:cs="Times New Roman"/>
          <w:spacing w:val="5"/>
          <w:szCs w:val="32"/>
        </w:rPr>
        <w:t>服务满3周年且年度考核合格的，结合岗位空缺情况和岗位聘用条件，符合考核招聘条件的可考核招聘到</w:t>
      </w:r>
      <w:r>
        <w:rPr>
          <w:rFonts w:hint="eastAsia" w:cs="Times New Roman"/>
          <w:spacing w:val="5"/>
          <w:szCs w:val="32"/>
        </w:rPr>
        <w:t>服务所在地</w:t>
      </w:r>
      <w:r>
        <w:rPr>
          <w:rFonts w:cs="Times New Roman"/>
          <w:spacing w:val="5"/>
          <w:szCs w:val="32"/>
        </w:rPr>
        <w:t>事业单位工作。</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ascii="方正楷体简体" w:hAnsi="方正楷体简体" w:eastAsia="方正楷体简体" w:cs="Times New Roman"/>
          <w:spacing w:val="5"/>
          <w:szCs w:val="32"/>
        </w:rPr>
        <w:t>3.聘用为事业单位编外工作人员。</w:t>
      </w:r>
      <w:r>
        <w:rPr>
          <w:rFonts w:cs="Times New Roman"/>
          <w:spacing w:val="5"/>
          <w:szCs w:val="32"/>
        </w:rPr>
        <w:t>服务满3周年且年度考核合格的，用人单位（机构）可根据需要，同等条件优先聘用为编外工作人员，依法与其建立劳动关系，并签订劳动合同。</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ascii="方正楷体简体" w:hAnsi="方正楷体简体" w:eastAsia="方正楷体简体" w:cs="Times New Roman"/>
          <w:spacing w:val="5"/>
          <w:szCs w:val="32"/>
        </w:rPr>
        <w:t>4.报考规范化培训加分。</w:t>
      </w:r>
      <w:r>
        <w:rPr>
          <w:rFonts w:cs="Times New Roman"/>
          <w:spacing w:val="5"/>
          <w:szCs w:val="32"/>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ascii="方正楷体简体" w:hAnsi="方正楷体简体" w:eastAsia="方正楷体简体" w:cs="Times New Roman"/>
          <w:spacing w:val="5"/>
          <w:szCs w:val="32"/>
        </w:rPr>
        <w:t>5.职称评定优先。</w:t>
      </w:r>
      <w:r>
        <w:rPr>
          <w:rFonts w:cs="Times New Roman"/>
          <w:spacing w:val="5"/>
          <w:szCs w:val="32"/>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ascii="方正楷体简体" w:hAnsi="方正楷体简体" w:eastAsia="方正楷体简体" w:cs="Times New Roman"/>
          <w:spacing w:val="5"/>
          <w:szCs w:val="32"/>
        </w:rPr>
        <w:t>6.助学贷款代偿。</w:t>
      </w:r>
      <w:r>
        <w:rPr>
          <w:rFonts w:cs="Times New Roman"/>
          <w:spacing w:val="5"/>
          <w:szCs w:val="32"/>
        </w:rPr>
        <w:t>按照国家和省有关规定，符合相应条件的，可享受相应的学费补偿和国家助学贷款代偿政策。</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ascii="方正楷体简体" w:hAnsi="方正楷体简体" w:eastAsia="方正楷体简体" w:cs="Times New Roman"/>
          <w:spacing w:val="5"/>
          <w:szCs w:val="32"/>
        </w:rPr>
        <w:t>7.享受应届毕业生相关政策。</w:t>
      </w:r>
      <w:r>
        <w:rPr>
          <w:rFonts w:cs="Times New Roman"/>
          <w:spacing w:val="5"/>
          <w:szCs w:val="32"/>
        </w:rPr>
        <w:t>参加项目前无工作经历的人员服务满3周年且年度考核合格的，两年内参加机关和企事业单位招录（聘）、自主创业、落户等方面可同等享受应届毕业生相关政策。</w:t>
      </w:r>
    </w:p>
    <w:p>
      <w:pPr>
        <w:keepNext w:val="0"/>
        <w:keepLines w:val="0"/>
        <w:pageBreakBefore w:val="0"/>
        <w:kinsoku/>
        <w:wordWrap/>
        <w:topLinePunct w:val="0"/>
        <w:autoSpaceDE/>
        <w:autoSpaceDN/>
        <w:bidi w:val="0"/>
        <w:adjustRightInd/>
        <w:spacing w:line="570" w:lineRule="exact"/>
        <w:ind w:firstLine="640"/>
        <w:outlineLvl w:val="9"/>
        <w:rPr>
          <w:rFonts w:ascii="方正黑体简体" w:eastAsia="方正黑体简体" w:cs="Times New Roman"/>
          <w:szCs w:val="32"/>
        </w:rPr>
      </w:pPr>
      <w:r>
        <w:rPr>
          <w:rFonts w:hint="eastAsia" w:ascii="方正黑体简体" w:eastAsia="方正黑体简体" w:cs="Times New Roman"/>
          <w:szCs w:val="32"/>
        </w:rPr>
        <w:t>十</w:t>
      </w:r>
      <w:r>
        <w:rPr>
          <w:rFonts w:hint="eastAsia" w:ascii="方正黑体简体" w:eastAsia="方正黑体简体" w:cs="Times New Roman"/>
          <w:szCs w:val="32"/>
          <w:lang w:eastAsia="zh-CN"/>
        </w:rPr>
        <w:t>三</w:t>
      </w:r>
      <w:r>
        <w:rPr>
          <w:rFonts w:hint="eastAsia" w:ascii="方正黑体简体" w:eastAsia="方正黑体简体" w:cs="Times New Roman"/>
          <w:szCs w:val="32"/>
        </w:rPr>
        <w:t>、纪律与监督</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cs="Times New Roman"/>
          <w:spacing w:val="5"/>
          <w:szCs w:val="32"/>
        </w:rPr>
      </w:pPr>
      <w:r>
        <w:rPr>
          <w:rFonts w:hint="eastAsia" w:cs="Times New Roman"/>
          <w:spacing w:val="5"/>
          <w:szCs w:val="32"/>
        </w:rPr>
        <w:t>本次招募工作中，对违反考试纪律、弄虚作假的报考人员，一经查实，按相关规定严肃查处，确保招募工作公平公正透明。</w:t>
      </w:r>
    </w:p>
    <w:p>
      <w:pPr>
        <w:keepNext w:val="0"/>
        <w:keepLines w:val="0"/>
        <w:pageBreakBefore w:val="0"/>
        <w:kinsoku/>
        <w:wordWrap/>
        <w:overflowPunct w:val="0"/>
        <w:topLinePunct w:val="0"/>
        <w:autoSpaceDE/>
        <w:autoSpaceDN/>
        <w:bidi w:val="0"/>
        <w:adjustRightInd/>
        <w:spacing w:line="570" w:lineRule="exact"/>
        <w:ind w:firstLine="660" w:firstLineChars="200"/>
        <w:outlineLvl w:val="9"/>
        <w:rPr>
          <w:rFonts w:ascii="黑体" w:hAnsi="黑体" w:eastAsia="黑体" w:cs="Times New Roman"/>
          <w:spacing w:val="5"/>
          <w:szCs w:val="32"/>
        </w:rPr>
      </w:pPr>
      <w:r>
        <w:rPr>
          <w:rFonts w:hint="eastAsia" w:ascii="黑体" w:hAnsi="黑体" w:eastAsia="黑体" w:cs="Times New Roman"/>
          <w:spacing w:val="5"/>
          <w:szCs w:val="32"/>
        </w:rPr>
        <w:t>十</w:t>
      </w:r>
      <w:r>
        <w:rPr>
          <w:rFonts w:hint="eastAsia" w:ascii="黑体" w:hAnsi="黑体" w:eastAsia="黑体" w:cs="Times New Roman"/>
          <w:spacing w:val="5"/>
          <w:szCs w:val="32"/>
          <w:lang w:eastAsia="zh-CN"/>
        </w:rPr>
        <w:t>四</w:t>
      </w:r>
      <w:r>
        <w:rPr>
          <w:rFonts w:hint="eastAsia" w:ascii="黑体" w:hAnsi="黑体" w:eastAsia="黑体" w:cs="Times New Roman"/>
          <w:spacing w:val="5"/>
          <w:szCs w:val="32"/>
        </w:rPr>
        <w:t>、特别提示</w:t>
      </w:r>
    </w:p>
    <w:p>
      <w:pPr>
        <w:keepNext w:val="0"/>
        <w:keepLines w:val="0"/>
        <w:pageBreakBefore w:val="0"/>
        <w:kinsoku/>
        <w:wordWrap/>
        <w:overflowPunct w:val="0"/>
        <w:topLinePunct w:val="0"/>
        <w:autoSpaceDE/>
        <w:autoSpaceDN/>
        <w:bidi w:val="0"/>
        <w:adjustRightInd/>
        <w:spacing w:line="570" w:lineRule="exact"/>
        <w:ind w:firstLine="658"/>
        <w:outlineLvl w:val="9"/>
        <w:rPr>
          <w:rFonts w:cs="Times New Roman"/>
          <w:spacing w:val="5"/>
          <w:szCs w:val="32"/>
        </w:rPr>
      </w:pPr>
      <w:r>
        <w:rPr>
          <w:rFonts w:hint="eastAsia" w:cs="Times New Roman"/>
          <w:spacing w:val="5"/>
          <w:szCs w:val="32"/>
        </w:rPr>
        <w:t>（一）本次招募为编制外招募，不收取任何费用。项目人员自愿签订志愿服务协议，协议到期后自动解除。</w:t>
      </w:r>
    </w:p>
    <w:p>
      <w:pPr>
        <w:keepNext w:val="0"/>
        <w:keepLines w:val="0"/>
        <w:pageBreakBefore w:val="0"/>
        <w:kinsoku/>
        <w:wordWrap/>
        <w:overflowPunct w:val="0"/>
        <w:topLinePunct w:val="0"/>
        <w:autoSpaceDE/>
        <w:autoSpaceDN/>
        <w:bidi w:val="0"/>
        <w:adjustRightInd/>
        <w:spacing w:line="570" w:lineRule="exact"/>
        <w:ind w:firstLine="658"/>
        <w:outlineLvl w:val="9"/>
        <w:rPr>
          <w:rFonts w:cs="Times New Roman"/>
          <w:spacing w:val="5"/>
          <w:szCs w:val="32"/>
        </w:rPr>
      </w:pPr>
      <w:r>
        <w:rPr>
          <w:rFonts w:hint="eastAsia" w:cs="Times New Roman"/>
          <w:spacing w:val="5"/>
          <w:szCs w:val="32"/>
        </w:rPr>
        <w:t>（二）招募过程中各个环节严格落实疫情防控相关措施。</w:t>
      </w:r>
    </w:p>
    <w:p>
      <w:pPr>
        <w:keepNext w:val="0"/>
        <w:keepLines w:val="0"/>
        <w:pageBreakBefore w:val="0"/>
        <w:kinsoku/>
        <w:wordWrap/>
        <w:topLinePunct w:val="0"/>
        <w:autoSpaceDE/>
        <w:autoSpaceDN/>
        <w:bidi w:val="0"/>
        <w:adjustRightInd/>
        <w:spacing w:line="570" w:lineRule="exact"/>
        <w:ind w:firstLine="658"/>
        <w:outlineLvl w:val="9"/>
        <w:rPr>
          <w:rFonts w:cs="Times New Roman"/>
          <w:szCs w:val="32"/>
        </w:rPr>
      </w:pPr>
      <w:r>
        <w:rPr>
          <w:rFonts w:hint="eastAsia"/>
        </w:rPr>
        <w:t>（三）本公告在成都人才网（www.rc114.com）“人事招考”专栏、成都市郫都区人民政府门户网站（</w:t>
      </w:r>
      <w:r>
        <w:rPr>
          <w:rFonts w:hint="eastAsia"/>
        </w:rPr>
        <w:fldChar w:fldCharType="begin"/>
      </w:r>
      <w:r>
        <w:rPr>
          <w:rFonts w:hint="eastAsia"/>
        </w:rPr>
        <w:instrText xml:space="preserve"> HYPERLINK "http://www.pidu.gov.cn/）发布，请报考考生随时关注招募工作安排。" </w:instrText>
      </w:r>
      <w:r>
        <w:rPr>
          <w:rFonts w:hint="eastAsia"/>
        </w:rPr>
        <w:fldChar w:fldCharType="separate"/>
      </w:r>
      <w:r>
        <w:rPr>
          <w:rFonts w:hint="eastAsia"/>
        </w:rPr>
        <w:t>http://www.pidu.gov.cn/）发布，请报考考生随时关注招募工作安排。</w:t>
      </w:r>
      <w:r>
        <w:rPr>
          <w:rFonts w:hint="eastAsia"/>
        </w:rPr>
        <w:fldChar w:fldCharType="end"/>
      </w:r>
      <w:r>
        <w:rPr>
          <w:rFonts w:hint="eastAsia"/>
        </w:rPr>
        <w:t>根据新冠肺炎疫情防控要求，本次招募可能会调整笔试、面试日程。如有调整，将提前在成都人才网（www.rc114.com）“人事招考”专栏、成都市郫都区人民政府门户网站（http://www.pidu.gov.cn/）</w:t>
      </w:r>
      <w:r>
        <w:rPr>
          <w:rFonts w:hint="eastAsia" w:cs="Times New Roman"/>
          <w:szCs w:val="32"/>
        </w:rPr>
        <w:t>上予以发布，请报考人员随时关注变化情况并做好相应安排。因报考考生不主动、不及时、不按要求登录网站查阅相关信息，导致本人未能按要求参加笔试、</w:t>
      </w:r>
      <w:r>
        <w:rPr>
          <w:rFonts w:hint="eastAsia" w:cs="Times New Roman"/>
          <w:szCs w:val="32"/>
          <w:lang w:eastAsia="zh-CN"/>
        </w:rPr>
        <w:t>资格审查、</w:t>
      </w:r>
      <w:r>
        <w:rPr>
          <w:rFonts w:hint="eastAsia" w:cs="Times New Roman"/>
          <w:szCs w:val="32"/>
        </w:rPr>
        <w:t>面试、体检、递补、培训、上岗的，责任自负。</w:t>
      </w:r>
    </w:p>
    <w:p>
      <w:pPr>
        <w:keepNext w:val="0"/>
        <w:keepLines w:val="0"/>
        <w:pageBreakBefore w:val="0"/>
        <w:kinsoku/>
        <w:wordWrap/>
        <w:topLinePunct w:val="0"/>
        <w:autoSpaceDE/>
        <w:autoSpaceDN/>
        <w:bidi w:val="0"/>
        <w:adjustRightInd/>
        <w:spacing w:line="570" w:lineRule="exact"/>
        <w:ind w:firstLine="658"/>
        <w:outlineLvl w:val="9"/>
        <w:rPr>
          <w:rFonts w:cs="Times New Roman"/>
          <w:szCs w:val="32"/>
        </w:rPr>
      </w:pPr>
      <w:r>
        <w:rPr>
          <w:rFonts w:hint="eastAsia" w:cs="Times New Roman"/>
          <w:szCs w:val="32"/>
        </w:rPr>
        <w:t>（四）请报考考生确保联系方式正确、畅通，如因无法与报考考生取得联系所造成的后果，由报考考生自行负责。</w:t>
      </w:r>
    </w:p>
    <w:p>
      <w:pPr>
        <w:keepNext w:val="0"/>
        <w:keepLines w:val="0"/>
        <w:pageBreakBefore w:val="0"/>
        <w:kinsoku/>
        <w:wordWrap/>
        <w:topLinePunct w:val="0"/>
        <w:autoSpaceDE/>
        <w:autoSpaceDN/>
        <w:bidi w:val="0"/>
        <w:adjustRightInd/>
        <w:spacing w:line="570" w:lineRule="exact"/>
        <w:ind w:firstLine="658"/>
        <w:outlineLvl w:val="9"/>
        <w:rPr>
          <w:rFonts w:cs="Times New Roman"/>
          <w:spacing w:val="5"/>
          <w:szCs w:val="32"/>
        </w:rPr>
      </w:pPr>
      <w:r>
        <w:rPr>
          <w:rFonts w:hint="eastAsia" w:cs="Times New Roman"/>
          <w:spacing w:val="5"/>
          <w:szCs w:val="32"/>
        </w:rPr>
        <w:t>新冠肺炎疫情社区排查防控社工岗咨询地点及电话：</w:t>
      </w:r>
    </w:p>
    <w:p>
      <w:pPr>
        <w:keepNext w:val="0"/>
        <w:keepLines w:val="0"/>
        <w:pageBreakBefore w:val="0"/>
        <w:kinsoku/>
        <w:wordWrap/>
        <w:topLinePunct w:val="0"/>
        <w:autoSpaceDE/>
        <w:autoSpaceDN/>
        <w:bidi w:val="0"/>
        <w:adjustRightInd/>
        <w:spacing w:line="570" w:lineRule="exact"/>
        <w:ind w:firstLine="658"/>
        <w:outlineLvl w:val="9"/>
        <w:rPr>
          <w:rFonts w:cs="Times New Roman"/>
          <w:spacing w:val="5"/>
          <w:szCs w:val="32"/>
        </w:rPr>
      </w:pPr>
      <w:r>
        <w:rPr>
          <w:rFonts w:hint="eastAsia" w:cs="Times New Roman"/>
          <w:spacing w:val="5"/>
          <w:szCs w:val="32"/>
        </w:rPr>
        <w:t>成都市郫都区民政局：成都市郫都区郫筒街道新南街162号；028—87888910</w:t>
      </w:r>
    </w:p>
    <w:p>
      <w:pPr>
        <w:keepNext w:val="0"/>
        <w:keepLines w:val="0"/>
        <w:pageBreakBefore w:val="0"/>
        <w:kinsoku/>
        <w:wordWrap/>
        <w:topLinePunct w:val="0"/>
        <w:autoSpaceDE/>
        <w:autoSpaceDN/>
        <w:bidi w:val="0"/>
        <w:adjustRightInd/>
        <w:spacing w:line="570" w:lineRule="exact"/>
        <w:ind w:firstLine="658"/>
        <w:outlineLvl w:val="9"/>
        <w:rPr>
          <w:rFonts w:cs="Times New Roman"/>
          <w:spacing w:val="5"/>
          <w:szCs w:val="32"/>
        </w:rPr>
      </w:pPr>
      <w:r>
        <w:rPr>
          <w:rFonts w:hint="eastAsia" w:cs="Times New Roman"/>
          <w:spacing w:val="5"/>
          <w:szCs w:val="32"/>
        </w:rPr>
        <w:t>新冠肺炎疫情社区排查防控社工岗监督电话：028—87862161。</w:t>
      </w:r>
    </w:p>
    <w:p>
      <w:pPr>
        <w:keepNext w:val="0"/>
        <w:keepLines w:val="0"/>
        <w:pageBreakBefore w:val="0"/>
        <w:kinsoku/>
        <w:wordWrap/>
        <w:topLinePunct w:val="0"/>
        <w:autoSpaceDE/>
        <w:autoSpaceDN/>
        <w:bidi w:val="0"/>
        <w:adjustRightInd/>
        <w:spacing w:line="570" w:lineRule="exact"/>
        <w:ind w:firstLine="658"/>
        <w:outlineLvl w:val="9"/>
        <w:rPr>
          <w:rFonts w:cs="Times New Roman"/>
          <w:spacing w:val="5"/>
          <w:szCs w:val="32"/>
        </w:rPr>
      </w:pPr>
    </w:p>
    <w:p>
      <w:pPr>
        <w:keepNext w:val="0"/>
        <w:keepLines w:val="0"/>
        <w:pageBreakBefore w:val="0"/>
        <w:kinsoku/>
        <w:wordWrap/>
        <w:topLinePunct w:val="0"/>
        <w:autoSpaceDE/>
        <w:autoSpaceDN/>
        <w:bidi w:val="0"/>
        <w:adjustRightInd/>
        <w:spacing w:line="570" w:lineRule="exact"/>
        <w:ind w:left="2946" w:leftChars="1" w:hanging="2943" w:hangingChars="892"/>
        <w:outlineLvl w:val="9"/>
        <w:rPr>
          <w:rFonts w:cs="Times New Roman"/>
          <w:spacing w:val="5"/>
          <w:szCs w:val="32"/>
        </w:rPr>
      </w:pPr>
      <w:r>
        <w:rPr>
          <w:rFonts w:hint="eastAsia" w:cs="Times New Roman"/>
          <w:spacing w:val="5"/>
          <w:szCs w:val="32"/>
        </w:rPr>
        <w:t xml:space="preserve">    附件：1.成都市郫都区新冠肺炎疫情社区排查防控社工岗</w:t>
      </w:r>
    </w:p>
    <w:p>
      <w:pPr>
        <w:keepNext w:val="0"/>
        <w:keepLines w:val="0"/>
        <w:pageBreakBefore w:val="0"/>
        <w:kinsoku/>
        <w:wordWrap/>
        <w:topLinePunct w:val="0"/>
        <w:autoSpaceDE/>
        <w:autoSpaceDN/>
        <w:bidi w:val="0"/>
        <w:adjustRightInd/>
        <w:spacing w:line="570" w:lineRule="exact"/>
        <w:ind w:left="2883" w:leftChars="600" w:hanging="963" w:hangingChars="292"/>
        <w:outlineLvl w:val="9"/>
        <w:rPr>
          <w:rFonts w:cs="Times New Roman"/>
          <w:spacing w:val="5"/>
          <w:szCs w:val="32"/>
        </w:rPr>
      </w:pPr>
      <w:r>
        <w:rPr>
          <w:rFonts w:hint="eastAsia" w:cs="Times New Roman"/>
          <w:spacing w:val="5"/>
          <w:szCs w:val="32"/>
        </w:rPr>
        <w:t>位分配及数量一览表</w:t>
      </w:r>
    </w:p>
    <w:p>
      <w:pPr>
        <w:keepNext w:val="0"/>
        <w:keepLines w:val="0"/>
        <w:pageBreakBefore w:val="0"/>
        <w:kinsoku/>
        <w:wordWrap/>
        <w:topLinePunct w:val="0"/>
        <w:autoSpaceDE/>
        <w:autoSpaceDN/>
        <w:bidi w:val="0"/>
        <w:adjustRightInd/>
        <w:spacing w:line="570" w:lineRule="exact"/>
        <w:ind w:left="1984" w:leftChars="517" w:hanging="330" w:hangingChars="100"/>
        <w:outlineLvl w:val="9"/>
        <w:rPr>
          <w:rFonts w:cs="Times New Roman"/>
          <w:spacing w:val="5"/>
          <w:szCs w:val="32"/>
        </w:rPr>
      </w:pPr>
      <w:r>
        <w:rPr>
          <w:rFonts w:hint="eastAsia" w:cs="Times New Roman"/>
          <w:spacing w:val="5"/>
          <w:szCs w:val="32"/>
        </w:rPr>
        <w:t>2.成都市郫都区新冠肺炎疫情社区排查防控社工岗招募报名登记表</w:t>
      </w:r>
    </w:p>
    <w:p>
      <w:pPr>
        <w:keepNext w:val="0"/>
        <w:keepLines w:val="0"/>
        <w:pageBreakBefore w:val="0"/>
        <w:kinsoku/>
        <w:wordWrap/>
        <w:topLinePunct w:val="0"/>
        <w:autoSpaceDE/>
        <w:autoSpaceDN/>
        <w:bidi w:val="0"/>
        <w:adjustRightInd/>
        <w:spacing w:line="570" w:lineRule="exact"/>
        <w:outlineLvl w:val="9"/>
        <w:rPr>
          <w:rFonts w:ascii="黑体" w:hAnsi="黑体" w:eastAsia="黑体" w:cs="Times New Roman"/>
          <w:spacing w:val="5"/>
          <w:szCs w:val="32"/>
        </w:rPr>
      </w:pPr>
      <w:r>
        <w:rPr>
          <w:rFonts w:hint="eastAsia" w:ascii="黑体" w:hAnsi="黑体" w:eastAsia="黑体" w:cs="Times New Roman"/>
          <w:spacing w:val="5"/>
          <w:szCs w:val="32"/>
        </w:rPr>
        <w:t>附件1</w:t>
      </w:r>
    </w:p>
    <w:p>
      <w:pPr>
        <w:keepNext w:val="0"/>
        <w:keepLines w:val="0"/>
        <w:pageBreakBefore w:val="0"/>
        <w:kinsoku/>
        <w:wordWrap/>
        <w:topLinePunct w:val="0"/>
        <w:autoSpaceDE/>
        <w:autoSpaceDN/>
        <w:bidi w:val="0"/>
        <w:adjustRightInd/>
        <w:spacing w:line="570" w:lineRule="exact"/>
        <w:ind w:left="1767" w:leftChars="1" w:hanging="1764" w:hangingChars="392"/>
        <w:outlineLvl w:val="9"/>
        <w:rPr>
          <w:rFonts w:ascii="方正小标宋简体" w:hAnsi="方正小标宋简体" w:eastAsia="方正小标宋简体" w:cs="Times New Roman"/>
          <w:spacing w:val="5"/>
          <w:sz w:val="44"/>
          <w:szCs w:val="44"/>
        </w:rPr>
      </w:pPr>
    </w:p>
    <w:p>
      <w:pPr>
        <w:keepNext w:val="0"/>
        <w:keepLines w:val="0"/>
        <w:pageBreakBefore w:val="0"/>
        <w:kinsoku/>
        <w:wordWrap/>
        <w:topLinePunct w:val="0"/>
        <w:autoSpaceDE/>
        <w:autoSpaceDN/>
        <w:bidi w:val="0"/>
        <w:adjustRightInd/>
        <w:spacing w:line="570" w:lineRule="exact"/>
        <w:ind w:left="1767" w:leftChars="1" w:hanging="1764" w:hangingChars="392"/>
        <w:jc w:val="center"/>
        <w:outlineLvl w:val="9"/>
        <w:rPr>
          <w:rFonts w:ascii="方正小标宋简体" w:hAnsi="方正小标宋简体" w:eastAsia="方正小标宋简体" w:cs="Times New Roman"/>
          <w:spacing w:val="5"/>
          <w:sz w:val="44"/>
          <w:szCs w:val="44"/>
        </w:rPr>
      </w:pPr>
      <w:r>
        <w:rPr>
          <w:rFonts w:hint="eastAsia" w:ascii="方正小标宋简体" w:hAnsi="方正小标宋简体" w:eastAsia="方正小标宋简体" w:cs="Times New Roman"/>
          <w:spacing w:val="5"/>
          <w:sz w:val="44"/>
          <w:szCs w:val="44"/>
        </w:rPr>
        <w:t>成都市郫都区新冠肺炎疫情</w:t>
      </w:r>
    </w:p>
    <w:p>
      <w:pPr>
        <w:keepNext w:val="0"/>
        <w:keepLines w:val="0"/>
        <w:pageBreakBefore w:val="0"/>
        <w:kinsoku/>
        <w:wordWrap/>
        <w:topLinePunct w:val="0"/>
        <w:autoSpaceDE/>
        <w:autoSpaceDN/>
        <w:bidi w:val="0"/>
        <w:adjustRightInd/>
        <w:spacing w:line="570" w:lineRule="exact"/>
        <w:ind w:left="1767" w:leftChars="1" w:hanging="1764" w:hangingChars="392"/>
        <w:jc w:val="center"/>
        <w:outlineLvl w:val="9"/>
        <w:rPr>
          <w:rFonts w:ascii="方正小标宋简体" w:hAnsi="方正小标宋简体" w:eastAsia="方正小标宋简体" w:cs="Times New Roman"/>
          <w:spacing w:val="5"/>
          <w:sz w:val="44"/>
          <w:szCs w:val="44"/>
        </w:rPr>
      </w:pPr>
      <w:r>
        <w:rPr>
          <w:rFonts w:hint="eastAsia" w:ascii="方正小标宋简体" w:hAnsi="方正小标宋简体" w:eastAsia="方正小标宋简体" w:cs="Times New Roman"/>
          <w:spacing w:val="5"/>
          <w:sz w:val="44"/>
          <w:szCs w:val="44"/>
        </w:rPr>
        <w:t>社区排查防控社工岗位分配及数量一览表</w:t>
      </w:r>
    </w:p>
    <w:p>
      <w:pPr>
        <w:keepNext w:val="0"/>
        <w:keepLines w:val="0"/>
        <w:pageBreakBefore w:val="0"/>
        <w:kinsoku/>
        <w:wordWrap/>
        <w:topLinePunct w:val="0"/>
        <w:autoSpaceDE/>
        <w:autoSpaceDN/>
        <w:bidi w:val="0"/>
        <w:adjustRightInd/>
        <w:spacing w:line="570" w:lineRule="exact"/>
        <w:ind w:left="1727" w:leftChars="1" w:hanging="1724" w:hangingChars="392"/>
        <w:jc w:val="center"/>
        <w:outlineLvl w:val="9"/>
        <w:rPr>
          <w:rFonts w:ascii="方正小标宋简体" w:hAnsi="方正小标宋简体" w:eastAsia="方正小标宋简体"/>
          <w:sz w:val="44"/>
          <w:szCs w:val="44"/>
        </w:rPr>
      </w:pPr>
    </w:p>
    <w:tbl>
      <w:tblPr>
        <w:tblStyle w:val="5"/>
        <w:tblW w:w="783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79"/>
        <w:gridCol w:w="2253"/>
        <w:gridCol w:w="2359"/>
        <w:gridCol w:w="11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部门/街道（镇）</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区社区排查专班社工岗位数量（个）</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街道（镇）社区岗位数量（个）</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岗位</w:t>
            </w:r>
          </w:p>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区民政局</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3</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郫筒街道</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犀浦街道</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红光街道</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团结街道</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安靖街道</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德源街道</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安德街道</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唐昌镇</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三道堰镇</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友爱镇</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011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0" w:hRule="atLeast"/>
          <w:jc w:val="center"/>
        </w:trPr>
        <w:tc>
          <w:tcPr>
            <w:tcW w:w="2079"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合计</w:t>
            </w:r>
          </w:p>
        </w:tc>
        <w:tc>
          <w:tcPr>
            <w:tcW w:w="2253"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3</w:t>
            </w:r>
          </w:p>
        </w:tc>
        <w:tc>
          <w:tcPr>
            <w:tcW w:w="2359"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r>
              <w:rPr>
                <w:rFonts w:hint="eastAsia" w:asciiTheme="majorEastAsia" w:hAnsiTheme="majorEastAsia" w:eastAsiaTheme="majorEastAsia"/>
                <w:sz w:val="28"/>
                <w:szCs w:val="28"/>
              </w:rPr>
              <w:t>20</w:t>
            </w:r>
          </w:p>
        </w:tc>
        <w:tc>
          <w:tcPr>
            <w:tcW w:w="1146"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baseline"/>
              <w:outlineLvl w:val="9"/>
              <w:rPr>
                <w:rFonts w:asciiTheme="majorEastAsia" w:hAnsiTheme="majorEastAsia" w:eastAsiaTheme="majorEastAsia"/>
                <w:sz w:val="28"/>
                <w:szCs w:val="28"/>
              </w:rPr>
            </w:pPr>
          </w:p>
        </w:tc>
      </w:tr>
    </w:tbl>
    <w:p>
      <w:pPr>
        <w:keepNext w:val="0"/>
        <w:keepLines w:val="0"/>
        <w:pageBreakBefore w:val="0"/>
        <w:kinsoku/>
        <w:wordWrap/>
        <w:topLinePunct w:val="0"/>
        <w:autoSpaceDE/>
        <w:autoSpaceDN/>
        <w:bidi w:val="0"/>
        <w:adjustRightInd/>
        <w:spacing w:line="570" w:lineRule="exact"/>
        <w:outlineLvl w:val="9"/>
        <w:rPr>
          <w:rFonts w:hint="eastAsia" w:ascii="黑体" w:hAnsi="黑体" w:eastAsia="黑体"/>
          <w:szCs w:val="32"/>
        </w:rPr>
      </w:pPr>
    </w:p>
    <w:p>
      <w:pPr>
        <w:keepNext w:val="0"/>
        <w:keepLines w:val="0"/>
        <w:pageBreakBefore w:val="0"/>
        <w:kinsoku/>
        <w:wordWrap/>
        <w:topLinePunct w:val="0"/>
        <w:autoSpaceDE/>
        <w:autoSpaceDN/>
        <w:bidi w:val="0"/>
        <w:adjustRightInd/>
        <w:spacing w:line="570" w:lineRule="exact"/>
        <w:outlineLvl w:val="9"/>
        <w:rPr>
          <w:rFonts w:ascii="黑体" w:hAnsi="黑体" w:eastAsia="黑体"/>
          <w:szCs w:val="32"/>
        </w:rPr>
      </w:pPr>
      <w:r>
        <w:rPr>
          <w:rFonts w:hint="eastAsia" w:ascii="黑体" w:hAnsi="黑体" w:eastAsia="黑体"/>
          <w:szCs w:val="32"/>
        </w:rPr>
        <w:t>附件2</w:t>
      </w:r>
    </w:p>
    <w:p>
      <w:pPr>
        <w:keepNext w:val="0"/>
        <w:keepLines w:val="0"/>
        <w:pageBreakBefore w:val="0"/>
        <w:kinsoku/>
        <w:wordWrap/>
        <w:topLinePunct w:val="0"/>
        <w:autoSpaceDE/>
        <w:autoSpaceDN/>
        <w:bidi w:val="0"/>
        <w:adjustRightInd/>
        <w:spacing w:line="570" w:lineRule="exact"/>
        <w:ind w:firstLine="6"/>
        <w:jc w:val="center"/>
        <w:outlineLvl w:val="9"/>
        <w:rPr>
          <w:rFonts w:ascii="方正小标宋简体" w:hAnsi="方正小标宋简体" w:eastAsia="方正小标宋简体" w:cs="Times New Roman"/>
          <w:spacing w:val="5"/>
          <w:sz w:val="44"/>
          <w:szCs w:val="44"/>
        </w:rPr>
      </w:pPr>
      <w:r>
        <w:rPr>
          <w:rFonts w:hint="eastAsia" w:ascii="方正小标宋简体" w:hAnsi="方正小标宋简体" w:eastAsia="方正小标宋简体" w:cs="Times New Roman"/>
          <w:spacing w:val="5"/>
          <w:sz w:val="44"/>
          <w:szCs w:val="44"/>
        </w:rPr>
        <w:t>成都市郫都区新冠肺炎疫情</w:t>
      </w:r>
    </w:p>
    <w:p>
      <w:pPr>
        <w:keepNext w:val="0"/>
        <w:keepLines w:val="0"/>
        <w:pageBreakBefore w:val="0"/>
        <w:kinsoku/>
        <w:wordWrap/>
        <w:topLinePunct w:val="0"/>
        <w:autoSpaceDE/>
        <w:autoSpaceDN/>
        <w:bidi w:val="0"/>
        <w:adjustRightInd/>
        <w:spacing w:line="570" w:lineRule="exact"/>
        <w:ind w:firstLine="6"/>
        <w:jc w:val="center"/>
        <w:outlineLvl w:val="9"/>
        <w:rPr>
          <w:rFonts w:ascii="方正小标宋简体" w:hAnsi="方正小标宋简体" w:eastAsia="方正小标宋简体" w:cs="Times New Roman"/>
          <w:spacing w:val="5"/>
          <w:sz w:val="44"/>
          <w:szCs w:val="44"/>
        </w:rPr>
      </w:pPr>
      <w:r>
        <w:rPr>
          <w:rFonts w:hint="eastAsia" w:ascii="方正小标宋简体" w:hAnsi="方正小标宋简体" w:eastAsia="方正小标宋简体" w:cs="Times New Roman"/>
          <w:spacing w:val="5"/>
          <w:sz w:val="44"/>
          <w:szCs w:val="44"/>
        </w:rPr>
        <w:t>社区排查防控社工岗招募报名登记表</w:t>
      </w:r>
    </w:p>
    <w:p>
      <w:pPr>
        <w:keepNext w:val="0"/>
        <w:keepLines w:val="0"/>
        <w:pageBreakBefore w:val="0"/>
        <w:kinsoku/>
        <w:wordWrap/>
        <w:topLinePunct w:val="0"/>
        <w:autoSpaceDE/>
        <w:autoSpaceDN/>
        <w:bidi w:val="0"/>
        <w:adjustRightInd/>
        <w:spacing w:line="570" w:lineRule="exact"/>
        <w:ind w:firstLine="6"/>
        <w:jc w:val="center"/>
        <w:outlineLvl w:val="9"/>
        <w:rPr>
          <w:rFonts w:ascii="方正小标宋简体" w:hAnsi="方正小标宋简体" w:eastAsia="方正小标宋简体" w:cs="Times New Roman"/>
          <w:spacing w:val="5"/>
          <w:sz w:val="44"/>
          <w:szCs w:val="44"/>
        </w:rPr>
      </w:pPr>
    </w:p>
    <w:tbl>
      <w:tblPr>
        <w:tblStyle w:val="4"/>
        <w:tblW w:w="99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70"/>
        <w:gridCol w:w="118"/>
        <w:gridCol w:w="1244"/>
        <w:gridCol w:w="319"/>
        <w:gridCol w:w="588"/>
        <w:gridCol w:w="484"/>
        <w:gridCol w:w="293"/>
        <w:gridCol w:w="1043"/>
        <w:gridCol w:w="772"/>
        <w:gridCol w:w="355"/>
        <w:gridCol w:w="264"/>
        <w:gridCol w:w="816"/>
        <w:gridCol w:w="575"/>
        <w:gridCol w:w="13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22" w:hRule="exact"/>
          <w:jc w:val="center"/>
        </w:trPr>
        <w:tc>
          <w:tcPr>
            <w:tcW w:w="1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姓    名</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性   别</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948"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jc w:val="center"/>
              <w:textAlignment w:val="baseline"/>
              <w:outlineLvl w:val="9"/>
              <w:rPr>
                <w:rFonts w:eastAsia="仿宋" w:cs="仿宋"/>
                <w:sz w:val="28"/>
                <w:szCs w:val="28"/>
              </w:rPr>
            </w:pPr>
            <w:r>
              <w:rPr>
                <w:rFonts w:hint="eastAsia" w:eastAsia="仿宋" w:cs="仿宋"/>
                <w:sz w:val="28"/>
                <w:szCs w:val="28"/>
              </w:rPr>
              <w:t>照  片</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jc w:val="center"/>
              <w:textAlignment w:val="baseline"/>
              <w:outlineLvl w:val="9"/>
              <w:rPr>
                <w:rFonts w:eastAsia="仿宋" w:cs="仿宋"/>
                <w:sz w:val="28"/>
                <w:szCs w:val="28"/>
              </w:rPr>
            </w:pP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jc w:val="center"/>
              <w:textAlignment w:val="baseline"/>
              <w:outlineLvl w:val="9"/>
              <w:rPr>
                <w:rFonts w:eastAsia="仿宋" w:cs="仿宋"/>
                <w:sz w:val="28"/>
                <w:szCs w:val="28"/>
              </w:rPr>
            </w:pPr>
            <w:r>
              <w:rPr>
                <w:rFonts w:hint="eastAsia" w:eastAsia="仿宋" w:cs="仿宋"/>
                <w:sz w:val="28"/>
                <w:szCs w:val="28"/>
              </w:rPr>
              <w:t>（一寸白色背景彩照，jpg格式）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22" w:hRule="exact"/>
          <w:jc w:val="center"/>
        </w:trPr>
        <w:tc>
          <w:tcPr>
            <w:tcW w:w="1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民    族</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出生年月</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948" w:type="dxa"/>
            <w:gridSpan w:val="2"/>
            <w:vMerge w:val="continue"/>
            <w:tcBorders>
              <w:left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pacing w:line="570" w:lineRule="exact"/>
              <w:jc w:val="center"/>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22" w:hRule="exact"/>
          <w:jc w:val="center"/>
        </w:trPr>
        <w:tc>
          <w:tcPr>
            <w:tcW w:w="1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政治面貌</w:t>
            </w:r>
          </w:p>
        </w:tc>
        <w:tc>
          <w:tcPr>
            <w:tcW w:w="16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36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健康状况</w:t>
            </w:r>
          </w:p>
        </w:tc>
        <w:tc>
          <w:tcPr>
            <w:tcW w:w="325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94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pacing w:line="570" w:lineRule="exact"/>
              <w:jc w:val="center"/>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2" w:hRule="exact"/>
          <w:jc w:val="center"/>
        </w:trPr>
        <w:tc>
          <w:tcPr>
            <w:tcW w:w="1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身份证号码</w:t>
            </w:r>
          </w:p>
        </w:tc>
        <w:tc>
          <w:tcPr>
            <w:tcW w:w="226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ind w:firstLine="274" w:firstLineChars="98"/>
              <w:jc w:val="center"/>
              <w:outlineLvl w:val="9"/>
              <w:rPr>
                <w:rFonts w:eastAsia="仿宋" w:cs="仿宋"/>
                <w:sz w:val="28"/>
                <w:szCs w:val="28"/>
              </w:rPr>
            </w:pPr>
          </w:p>
        </w:tc>
        <w:tc>
          <w:tcPr>
            <w:tcW w:w="77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学历</w:t>
            </w:r>
          </w:p>
        </w:tc>
        <w:tc>
          <w:tcPr>
            <w:tcW w:w="18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4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学校、</w:t>
            </w:r>
          </w:p>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专业</w:t>
            </w:r>
          </w:p>
        </w:tc>
        <w:tc>
          <w:tcPr>
            <w:tcW w:w="194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4" w:hRule="exact"/>
          <w:jc w:val="center"/>
        </w:trPr>
        <w:tc>
          <w:tcPr>
            <w:tcW w:w="1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入学前户</w:t>
            </w:r>
          </w:p>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籍所在地</w:t>
            </w:r>
          </w:p>
        </w:tc>
        <w:tc>
          <w:tcPr>
            <w:tcW w:w="8244"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9" w:hRule="exact"/>
          <w:jc w:val="center"/>
        </w:trPr>
        <w:tc>
          <w:tcPr>
            <w:tcW w:w="471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毕业时间</w:t>
            </w:r>
          </w:p>
        </w:tc>
        <w:tc>
          <w:tcPr>
            <w:tcW w:w="519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ind w:firstLine="1820" w:firstLineChars="650"/>
              <w:outlineLvl w:val="9"/>
              <w:rPr>
                <w:rFonts w:eastAsia="仿宋" w:cs="仿宋"/>
                <w:sz w:val="28"/>
                <w:szCs w:val="28"/>
              </w:rPr>
            </w:pPr>
            <w:r>
              <w:rPr>
                <w:rFonts w:hint="eastAsia" w:eastAsia="仿宋" w:cs="仿宋"/>
                <w:sz w:val="28"/>
                <w:szCs w:val="28"/>
              </w:rPr>
              <w:t>年      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6" w:hRule="exact"/>
          <w:jc w:val="center"/>
        </w:trPr>
        <w:tc>
          <w:tcPr>
            <w:tcW w:w="1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联系电话</w:t>
            </w:r>
          </w:p>
        </w:tc>
        <w:tc>
          <w:tcPr>
            <w:tcW w:w="304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2170"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电子邮箱</w:t>
            </w:r>
          </w:p>
        </w:tc>
        <w:tc>
          <w:tcPr>
            <w:tcW w:w="3028" w:type="dxa"/>
            <w:gridSpan w:val="4"/>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r>
              <w:rPr>
                <w:rFonts w:hint="eastAsia" w:eastAsia="仿宋" w:cs="仿宋"/>
                <w:sz w:val="28"/>
                <w:szCs w:val="28"/>
              </w:rPr>
              <w:t>家庭地址</w:t>
            </w:r>
          </w:p>
        </w:tc>
        <w:tc>
          <w:tcPr>
            <w:tcW w:w="8244"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1" w:hRule="atLeast"/>
          <w:jc w:val="center"/>
        </w:trPr>
        <w:tc>
          <w:tcPr>
            <w:tcW w:w="167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jc w:val="center"/>
              <w:textAlignment w:val="baseline"/>
              <w:outlineLvl w:val="9"/>
              <w:rPr>
                <w:rFonts w:eastAsia="仿宋" w:cs="仿宋"/>
                <w:sz w:val="24"/>
              </w:rPr>
            </w:pPr>
            <w:r>
              <w:rPr>
                <w:rFonts w:hint="eastAsia" w:eastAsia="仿宋" w:cs="仿宋"/>
                <w:sz w:val="24"/>
              </w:rPr>
              <w:t>志愿服务地</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textAlignment w:val="baseline"/>
              <w:outlineLvl w:val="9"/>
              <w:rPr>
                <w:rFonts w:eastAsia="仿宋" w:cs="仿宋"/>
                <w:sz w:val="28"/>
                <w:szCs w:val="28"/>
              </w:rPr>
            </w:pPr>
            <w:r>
              <w:rPr>
                <w:rFonts w:hint="eastAsia" w:eastAsia="仿宋" w:cs="仿宋"/>
                <w:sz w:val="24"/>
              </w:rPr>
              <w:t>（请在意向志愿服务地下栏打√，每人限选1个，多选视为报名无效）</w:t>
            </w:r>
          </w:p>
        </w:tc>
        <w:tc>
          <w:tcPr>
            <w:tcW w:w="13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区民政局（001）</w:t>
            </w:r>
          </w:p>
        </w:tc>
        <w:tc>
          <w:tcPr>
            <w:tcW w:w="1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郫筒街道（002）</w:t>
            </w:r>
          </w:p>
        </w:tc>
        <w:tc>
          <w:tcPr>
            <w:tcW w:w="13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犀浦街道（003）</w:t>
            </w:r>
          </w:p>
        </w:tc>
        <w:tc>
          <w:tcPr>
            <w:tcW w:w="1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红光街道（004）</w:t>
            </w:r>
          </w:p>
        </w:tc>
        <w:tc>
          <w:tcPr>
            <w:tcW w:w="13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团结街道</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（005）</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安靖街道（006）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7" w:hRule="atLeast"/>
          <w:jc w:val="center"/>
        </w:trPr>
        <w:tc>
          <w:tcPr>
            <w:tcW w:w="1670" w:type="dxa"/>
            <w:vMerge w:val="continue"/>
            <w:tcBorders>
              <w:left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8" w:hRule="atLeast"/>
          <w:jc w:val="center"/>
        </w:trPr>
        <w:tc>
          <w:tcPr>
            <w:tcW w:w="1670" w:type="dxa"/>
            <w:vMerge w:val="continue"/>
            <w:tcBorders>
              <w:left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36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德源街道（007）</w:t>
            </w:r>
          </w:p>
        </w:tc>
        <w:tc>
          <w:tcPr>
            <w:tcW w:w="1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安德街道（008）</w:t>
            </w:r>
          </w:p>
        </w:tc>
        <w:tc>
          <w:tcPr>
            <w:tcW w:w="13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唐昌镇（009）</w:t>
            </w:r>
          </w:p>
        </w:tc>
        <w:tc>
          <w:tcPr>
            <w:tcW w:w="139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三道堰镇（010）</w:t>
            </w:r>
          </w:p>
        </w:tc>
        <w:tc>
          <w:tcPr>
            <w:tcW w:w="139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r>
              <w:rPr>
                <w:rFonts w:hint="eastAsia" w:eastAsia="仿宋" w:cs="仿宋"/>
                <w:sz w:val="28"/>
                <w:szCs w:val="28"/>
              </w:rPr>
              <w:t>友爱镇（011）</w:t>
            </w:r>
          </w:p>
        </w:tc>
        <w:tc>
          <w:tcPr>
            <w:tcW w:w="1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jc w:val="center"/>
              <w:textAlignment w:val="baseline"/>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4" w:hRule="atLeast"/>
          <w:jc w:val="center"/>
        </w:trPr>
        <w:tc>
          <w:tcPr>
            <w:tcW w:w="1670" w:type="dxa"/>
            <w:vMerge w:val="continue"/>
            <w:tcBorders>
              <w:left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 w:cs="仿宋"/>
                <w:sz w:val="28"/>
                <w:szCs w:val="28"/>
              </w:rPr>
            </w:pPr>
          </w:p>
        </w:tc>
        <w:tc>
          <w:tcPr>
            <w:tcW w:w="1362" w:type="dxa"/>
            <w:gridSpan w:val="2"/>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91" w:type="dxa"/>
            <w:gridSpan w:val="3"/>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36" w:type="dxa"/>
            <w:gridSpan w:val="2"/>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91" w:type="dxa"/>
            <w:gridSpan w:val="3"/>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91" w:type="dxa"/>
            <w:gridSpan w:val="2"/>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c>
          <w:tcPr>
            <w:tcW w:w="1373" w:type="dxa"/>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63" w:hRule="atLeast"/>
          <w:jc w:val="center"/>
        </w:trPr>
        <w:tc>
          <w:tcPr>
            <w:tcW w:w="4716" w:type="dxa"/>
            <w:gridSpan w:val="7"/>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jc w:val="center"/>
              <w:textAlignment w:val="baseline"/>
              <w:outlineLvl w:val="9"/>
              <w:rPr>
                <w:rFonts w:eastAsia="仿宋" w:cs="仿宋"/>
                <w:sz w:val="28"/>
                <w:szCs w:val="28"/>
              </w:rPr>
            </w:pPr>
            <w:r>
              <w:rPr>
                <w:rFonts w:hint="eastAsia" w:eastAsia="仿宋" w:cs="仿宋"/>
                <w:sz w:val="28"/>
                <w:szCs w:val="28"/>
              </w:rPr>
              <w:t>是否服从</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jc w:val="center"/>
              <w:textAlignment w:val="baseline"/>
              <w:outlineLvl w:val="9"/>
              <w:rPr>
                <w:rFonts w:eastAsia="仿宋" w:cs="仿宋"/>
                <w:sz w:val="28"/>
                <w:szCs w:val="28"/>
              </w:rPr>
            </w:pPr>
            <w:r>
              <w:rPr>
                <w:rFonts w:hint="eastAsia" w:eastAsia="仿宋" w:cs="仿宋"/>
                <w:sz w:val="28"/>
                <w:szCs w:val="28"/>
              </w:rPr>
              <w:t>调配</w:t>
            </w:r>
          </w:p>
        </w:tc>
        <w:tc>
          <w:tcPr>
            <w:tcW w:w="5198" w:type="dxa"/>
            <w:gridSpan w:val="7"/>
            <w:tcBorders>
              <w:top w:val="single" w:color="auto" w:sz="4" w:space="0"/>
              <w:left w:val="single" w:color="auto" w:sz="4" w:space="0"/>
              <w:right w:val="single" w:color="auto" w:sz="4"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r>
              <w:rPr>
                <w:rFonts w:hint="eastAsia" w:eastAsia="仿宋" w:cs="仿宋"/>
                <w:sz w:val="28"/>
                <w:szCs w:val="28"/>
                <w:lang w:eastAsia="zh-CN"/>
              </w:rPr>
              <w:t>是</w:t>
            </w:r>
            <w:r>
              <w:rPr>
                <w:rFonts w:hint="eastAsia" w:eastAsia="仿宋" w:cs="仿宋"/>
                <w:sz w:val="28"/>
                <w:szCs w:val="28"/>
              </w:rPr>
              <w:t xml:space="preserve">  □</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120" w:line="320" w:lineRule="exact"/>
              <w:ind w:firstLine="560" w:firstLineChars="200"/>
              <w:jc w:val="center"/>
              <w:textAlignment w:val="baseline"/>
              <w:outlineLvl w:val="9"/>
              <w:rPr>
                <w:rFonts w:eastAsia="仿宋" w:cs="仿宋"/>
                <w:sz w:val="28"/>
                <w:szCs w:val="28"/>
              </w:rPr>
            </w:pPr>
            <w:r>
              <w:rPr>
                <w:rFonts w:hint="eastAsia" w:eastAsia="仿宋" w:cs="仿宋"/>
                <w:sz w:val="28"/>
                <w:szCs w:val="28"/>
              </w:rPr>
              <w:t>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33" w:hRule="atLeast"/>
          <w:jc w:val="center"/>
        </w:trPr>
        <w:tc>
          <w:tcPr>
            <w:tcW w:w="471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cs="方正仿宋_GBK"/>
                <w:color w:val="C00000"/>
                <w:sz w:val="28"/>
                <w:szCs w:val="28"/>
              </w:rPr>
            </w:pPr>
            <w:r>
              <w:rPr>
                <w:rFonts w:hint="eastAsia" w:eastAsia="仿宋_GB2312"/>
                <w:sz w:val="28"/>
                <w:szCs w:val="28"/>
              </w:rPr>
              <w:t>个人简历</w:t>
            </w:r>
          </w:p>
        </w:tc>
        <w:tc>
          <w:tcPr>
            <w:tcW w:w="519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outlineLvl w:val="9"/>
            </w:pPr>
          </w:p>
          <w:p>
            <w:pPr>
              <w:pStyle w:val="2"/>
              <w:keepNext w:val="0"/>
              <w:keepLines w:val="0"/>
              <w:pageBreakBefore w:val="0"/>
              <w:kinsoku/>
              <w:wordWrap/>
              <w:topLinePunct w:val="0"/>
              <w:autoSpaceDE/>
              <w:autoSpaceDN/>
              <w:bidi w:val="0"/>
              <w:adjustRightInd/>
              <w:spacing w:line="570" w:lineRule="exact"/>
              <w:ind w:left="1060" w:hanging="420"/>
              <w:outlineLvl w:val="9"/>
            </w:pPr>
          </w:p>
          <w:p>
            <w:pPr>
              <w:keepNext w:val="0"/>
              <w:keepLines w:val="0"/>
              <w:pageBreakBefore w:val="0"/>
              <w:kinsoku/>
              <w:wordWrap/>
              <w:topLinePunct w:val="0"/>
              <w:autoSpaceDE/>
              <w:autoSpaceDN/>
              <w:bidi w:val="0"/>
              <w:adjustRightInd/>
              <w:spacing w:line="570" w:lineRule="exact"/>
              <w:outlineLvl w:val="9"/>
            </w:pPr>
          </w:p>
          <w:p>
            <w:pPr>
              <w:pStyle w:val="2"/>
              <w:keepNext w:val="0"/>
              <w:keepLines w:val="0"/>
              <w:pageBreakBefore w:val="0"/>
              <w:kinsoku/>
              <w:wordWrap/>
              <w:topLinePunct w:val="0"/>
              <w:autoSpaceDE/>
              <w:autoSpaceDN/>
              <w:bidi w:val="0"/>
              <w:adjustRightInd/>
              <w:spacing w:line="570" w:lineRule="exact"/>
              <w:ind w:left="1060" w:hanging="420"/>
              <w:outlineLvl w:val="9"/>
            </w:pPr>
          </w:p>
          <w:p>
            <w:pPr>
              <w:keepNext w:val="0"/>
              <w:keepLines w:val="0"/>
              <w:pageBreakBefore w:val="0"/>
              <w:kinsoku/>
              <w:wordWrap/>
              <w:topLinePunct w:val="0"/>
              <w:autoSpaceDE/>
              <w:autoSpaceDN/>
              <w:bidi w:val="0"/>
              <w:adjustRightInd/>
              <w:spacing w:line="570" w:lineRule="exact"/>
              <w:outlineLvl w:val="9"/>
            </w:pPr>
          </w:p>
          <w:p>
            <w:pPr>
              <w:pStyle w:val="2"/>
              <w:keepNext w:val="0"/>
              <w:keepLines w:val="0"/>
              <w:pageBreakBefore w:val="0"/>
              <w:kinsoku/>
              <w:wordWrap/>
              <w:topLinePunct w:val="0"/>
              <w:autoSpaceDE/>
              <w:autoSpaceDN/>
              <w:bidi w:val="0"/>
              <w:adjustRightInd/>
              <w:spacing w:line="570" w:lineRule="exact"/>
              <w:ind w:left="1060" w:hanging="420"/>
              <w:outlineLvl w:val="9"/>
            </w:pPr>
          </w:p>
          <w:p>
            <w:pPr>
              <w:keepNext w:val="0"/>
              <w:keepLines w:val="0"/>
              <w:pageBreakBefore w:val="0"/>
              <w:kinsoku/>
              <w:wordWrap/>
              <w:topLinePunct w:val="0"/>
              <w:autoSpaceDE/>
              <w:autoSpaceDN/>
              <w:bidi w:val="0"/>
              <w:adjustRightInd/>
              <w:spacing w:line="570" w:lineRule="exact"/>
              <w:outlineLvl w:val="9"/>
            </w:pPr>
          </w:p>
          <w:p>
            <w:pPr>
              <w:pStyle w:val="2"/>
              <w:keepNext w:val="0"/>
              <w:keepLines w:val="0"/>
              <w:pageBreakBefore w:val="0"/>
              <w:kinsoku/>
              <w:wordWrap/>
              <w:topLinePunct w:val="0"/>
              <w:autoSpaceDE/>
              <w:autoSpaceDN/>
              <w:bidi w:val="0"/>
              <w:adjustRightInd/>
              <w:spacing w:line="570" w:lineRule="exact"/>
              <w:ind w:left="1060" w:hanging="420"/>
              <w:outlineLvl w:val="9"/>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63" w:hRule="atLeast"/>
          <w:jc w:val="center"/>
        </w:trPr>
        <w:tc>
          <w:tcPr>
            <w:tcW w:w="471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_GB2312"/>
                <w:sz w:val="28"/>
                <w:szCs w:val="28"/>
              </w:rPr>
            </w:pPr>
            <w:r>
              <w:rPr>
                <w:rFonts w:hint="eastAsia" w:eastAsia="仿宋_GB2312"/>
                <w:sz w:val="28"/>
                <w:szCs w:val="28"/>
              </w:rPr>
              <w:t>大学期间</w:t>
            </w:r>
          </w:p>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pPr>
            <w:r>
              <w:rPr>
                <w:rFonts w:hint="eastAsia" w:eastAsia="仿宋_GB2312"/>
                <w:sz w:val="28"/>
                <w:szCs w:val="28"/>
              </w:rPr>
              <w:t>奖励和处分</w:t>
            </w:r>
          </w:p>
        </w:tc>
        <w:tc>
          <w:tcPr>
            <w:tcW w:w="519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bidi w:val="0"/>
              <w:adjustRightInd/>
              <w:spacing w:line="570" w:lineRule="exact"/>
              <w:outlineLvl w:val="9"/>
            </w:pPr>
          </w:p>
          <w:p>
            <w:pPr>
              <w:keepNext w:val="0"/>
              <w:keepLines w:val="0"/>
              <w:pageBreakBefore w:val="0"/>
              <w:kinsoku/>
              <w:wordWrap/>
              <w:topLinePunct w:val="0"/>
              <w:autoSpaceDE/>
              <w:autoSpaceDN/>
              <w:bidi w:val="0"/>
              <w:adjustRightInd/>
              <w:spacing w:line="570" w:lineRule="exact"/>
              <w:outlineLvl w:val="9"/>
            </w:pPr>
          </w:p>
          <w:p>
            <w:pPr>
              <w:pStyle w:val="2"/>
              <w:keepNext w:val="0"/>
              <w:keepLines w:val="0"/>
              <w:pageBreakBefore w:val="0"/>
              <w:kinsoku/>
              <w:wordWrap/>
              <w:topLinePunct w:val="0"/>
              <w:autoSpaceDE/>
              <w:autoSpaceDN/>
              <w:bidi w:val="0"/>
              <w:adjustRightInd/>
              <w:spacing w:line="570" w:lineRule="exact"/>
              <w:ind w:left="1060" w:hanging="420"/>
              <w:outlineLvl w:val="9"/>
            </w:pPr>
          </w:p>
          <w:p>
            <w:pPr>
              <w:keepNext w:val="0"/>
              <w:keepLines w:val="0"/>
              <w:pageBreakBefore w:val="0"/>
              <w:kinsoku/>
              <w:wordWrap/>
              <w:topLinePunct w:val="0"/>
              <w:autoSpaceDE/>
              <w:autoSpaceDN/>
              <w:bidi w:val="0"/>
              <w:adjustRightInd/>
              <w:spacing w:line="570" w:lineRule="exact"/>
              <w:outlineLvl w:val="9"/>
            </w:pPr>
          </w:p>
          <w:p>
            <w:pPr>
              <w:pStyle w:val="2"/>
              <w:keepNext w:val="0"/>
              <w:keepLines w:val="0"/>
              <w:pageBreakBefore w:val="0"/>
              <w:kinsoku/>
              <w:wordWrap/>
              <w:topLinePunct w:val="0"/>
              <w:autoSpaceDE/>
              <w:autoSpaceDN/>
              <w:bidi w:val="0"/>
              <w:adjustRightInd/>
              <w:spacing w:line="570" w:lineRule="exact"/>
              <w:ind w:left="1060" w:hanging="420"/>
              <w:outlineLvl w:val="9"/>
            </w:pPr>
          </w:p>
          <w:p>
            <w:pPr>
              <w:keepNext w:val="0"/>
              <w:keepLines w:val="0"/>
              <w:pageBreakBefore w:val="0"/>
              <w:kinsoku/>
              <w:wordWrap/>
              <w:topLinePunct w:val="0"/>
              <w:autoSpaceDE/>
              <w:autoSpaceDN/>
              <w:bidi w:val="0"/>
              <w:adjustRightInd/>
              <w:spacing w:line="570" w:lineRule="exact"/>
              <w:outlineLvl w:val="9"/>
            </w:pPr>
          </w:p>
          <w:p>
            <w:pPr>
              <w:pStyle w:val="2"/>
              <w:keepNext w:val="0"/>
              <w:keepLines w:val="0"/>
              <w:pageBreakBefore w:val="0"/>
              <w:kinsoku/>
              <w:wordWrap/>
              <w:topLinePunct w:val="0"/>
              <w:autoSpaceDE/>
              <w:autoSpaceDN/>
              <w:bidi w:val="0"/>
              <w:adjustRightInd/>
              <w:spacing w:line="570" w:lineRule="exact"/>
              <w:ind w:left="221" w:leftChars="7" w:hanging="199" w:hangingChars="95"/>
              <w:outlineLvl w:val="9"/>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9" w:hRule="exact"/>
          <w:jc w:val="center"/>
        </w:trPr>
        <w:tc>
          <w:tcPr>
            <w:tcW w:w="17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_GB2312"/>
                <w:sz w:val="28"/>
                <w:szCs w:val="28"/>
              </w:rPr>
            </w:pPr>
            <w:r>
              <w:rPr>
                <w:rFonts w:hint="eastAsia" w:eastAsia="仿宋_GB2312"/>
                <w:sz w:val="28"/>
                <w:szCs w:val="28"/>
              </w:rPr>
              <w:t>本人承诺</w:t>
            </w:r>
          </w:p>
        </w:tc>
        <w:tc>
          <w:tcPr>
            <w:tcW w:w="8126"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20" w:lineRule="exact"/>
              <w:ind w:firstLine="560" w:firstLineChars="200"/>
              <w:textAlignment w:val="baseline"/>
              <w:outlineLvl w:val="9"/>
              <w:rPr>
                <w:rFonts w:eastAsia="仿宋_GB2312"/>
                <w:sz w:val="28"/>
                <w:szCs w:val="28"/>
              </w:rPr>
            </w:pPr>
            <w:r>
              <w:rPr>
                <w:rFonts w:hint="eastAsia" w:eastAsia="仿宋_GB2312"/>
                <w:sz w:val="28"/>
                <w:szCs w:val="28"/>
              </w:rPr>
              <w:t>1、本人自愿参加成都市郫都区新冠肺炎疫情社区排查防控社工岗岗位招募计划，保证本人相关信息真实。</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ind w:firstLine="560" w:firstLineChars="200"/>
              <w:textAlignment w:val="baseline"/>
              <w:outlineLvl w:val="9"/>
              <w:rPr>
                <w:rFonts w:hint="eastAsia" w:eastAsia="仿宋_GB2312"/>
                <w:sz w:val="28"/>
                <w:szCs w:val="28"/>
              </w:rPr>
            </w:pPr>
            <w:r>
              <w:rPr>
                <w:rFonts w:hint="eastAsia" w:eastAsia="仿宋_GB2312"/>
                <w:sz w:val="28"/>
                <w:szCs w:val="28"/>
              </w:rPr>
              <w:t>2、本人将按照招募单位统一安排，在规定的时间及时前往相应招募地报到，并服从岗位分配，除不可抗力外，不以任何理由拖延。</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320" w:lineRule="exact"/>
              <w:ind w:firstLine="560" w:firstLineChars="200"/>
              <w:textAlignment w:val="baseline"/>
              <w:outlineLvl w:val="9"/>
              <w:rPr>
                <w:rFonts w:hint="eastAsia" w:eastAsia="仿宋_GB2312"/>
                <w:sz w:val="28"/>
                <w:szCs w:val="28"/>
              </w:rPr>
            </w:pPr>
            <w:r>
              <w:rPr>
                <w:rFonts w:hint="eastAsia" w:eastAsia="仿宋_GB2312"/>
                <w:sz w:val="28"/>
                <w:szCs w:val="28"/>
              </w:rPr>
              <w:t>3、服务期间，本人将自觉遵守国家法律和相关管理规定，爱岗敬业，尽职尽责。</w:t>
            </w:r>
          </w:p>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ind w:firstLine="4480" w:firstLineChars="1600"/>
              <w:outlineLvl w:val="9"/>
              <w:rPr>
                <w:rFonts w:eastAsia="仿宋_GB2312"/>
                <w:sz w:val="28"/>
                <w:szCs w:val="28"/>
              </w:rPr>
            </w:pPr>
            <w:r>
              <w:rPr>
                <w:rFonts w:hint="eastAsia" w:eastAsia="仿宋_GB2312"/>
                <w:sz w:val="28"/>
                <w:szCs w:val="28"/>
              </w:rPr>
              <w:t>本人签字：</w:t>
            </w:r>
          </w:p>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ind w:firstLine="4239" w:firstLineChars="1514"/>
              <w:outlineLvl w:val="9"/>
              <w:rPr>
                <w:rFonts w:eastAsia="仿宋_GB2312"/>
                <w:sz w:val="28"/>
                <w:szCs w:val="28"/>
              </w:rPr>
            </w:pPr>
            <w:r>
              <w:rPr>
                <w:rFonts w:hint="eastAsia"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8" w:hRule="exact"/>
          <w:jc w:val="center"/>
        </w:trPr>
        <w:tc>
          <w:tcPr>
            <w:tcW w:w="471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jc w:val="center"/>
              <w:outlineLvl w:val="9"/>
              <w:rPr>
                <w:rFonts w:eastAsia="仿宋_GB2312"/>
                <w:sz w:val="28"/>
                <w:szCs w:val="28"/>
              </w:rPr>
            </w:pPr>
            <w:r>
              <w:rPr>
                <w:rFonts w:hint="eastAsia" w:eastAsia="仿宋_GB2312"/>
                <w:sz w:val="28"/>
                <w:szCs w:val="28"/>
              </w:rPr>
              <w:t>备   注</w:t>
            </w:r>
          </w:p>
        </w:tc>
        <w:tc>
          <w:tcPr>
            <w:tcW w:w="519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pBdr>
                <w:top w:val="none" w:color="auto" w:sz="0" w:space="1"/>
                <w:left w:val="none" w:color="auto" w:sz="0" w:space="4"/>
                <w:bottom w:val="none" w:color="auto" w:sz="0" w:space="1"/>
                <w:right w:val="none" w:color="auto" w:sz="0" w:space="4"/>
              </w:pBdr>
              <w:kinsoku/>
              <w:wordWrap/>
              <w:topLinePunct w:val="0"/>
              <w:autoSpaceDE/>
              <w:autoSpaceDN/>
              <w:bidi w:val="0"/>
              <w:adjustRightInd/>
              <w:snapToGrid w:val="0"/>
              <w:spacing w:line="570" w:lineRule="exact"/>
              <w:outlineLvl w:val="9"/>
              <w:rPr>
                <w:rFonts w:eastAsia="仿宋_GB2312"/>
                <w:sz w:val="28"/>
                <w:szCs w:val="28"/>
              </w:rPr>
            </w:pPr>
            <w:r>
              <w:rPr>
                <w:rFonts w:hint="eastAsia" w:eastAsia="仿宋_GB2312"/>
                <w:sz w:val="28"/>
                <w:szCs w:val="28"/>
              </w:rPr>
              <w:t>此表正反双面打印。</w:t>
            </w:r>
          </w:p>
        </w:tc>
      </w:tr>
    </w:tbl>
    <w:p>
      <w:pPr>
        <w:keepNext w:val="0"/>
        <w:keepLines w:val="0"/>
        <w:pageBreakBefore w:val="0"/>
        <w:kinsoku/>
        <w:wordWrap/>
        <w:topLinePunct w:val="0"/>
        <w:autoSpaceDE/>
        <w:autoSpaceDN/>
        <w:bidi w:val="0"/>
        <w:adjustRightInd/>
        <w:spacing w:line="570" w:lineRule="exact"/>
        <w:outlineLvl w:val="9"/>
      </w:pPr>
    </w:p>
    <w:sectPr>
      <w:pgSz w:w="11906" w:h="16838"/>
      <w:pgMar w:top="2098" w:right="1474" w:bottom="1984" w:left="1587" w:header="851" w:footer="1587"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23D06"/>
    <w:rsid w:val="1BB34C38"/>
    <w:rsid w:val="71023D06"/>
    <w:rsid w:val="73717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jc w:val="both"/>
      <w:textAlignment w:val="baseline"/>
    </w:pPr>
    <w:rPr>
      <w:rFonts w:ascii="Times New Roman" w:hAnsi="Times New Roman" w:eastAsia="方正仿宋_GBK" w:cstheme="minorBidi"/>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able of figures"/>
    <w:basedOn w:val="1"/>
    <w:next w:val="1"/>
    <w:qFormat/>
    <w:uiPriority w:val="0"/>
    <w:pPr>
      <w:widowControl w:val="0"/>
      <w:suppressAutoHyphens w:val="0"/>
      <w:ind w:left="200" w:leftChars="200" w:hanging="200" w:hangingChars="200"/>
      <w:textAlignment w:val="auto"/>
    </w:pPr>
    <w:rPr>
      <w:rFonts w:ascii="Calibri" w:hAnsi="Calibri" w:eastAsia="宋体" w:cs="Times New Roman"/>
      <w:sz w:val="21"/>
    </w:rPr>
  </w:style>
  <w:style w:type="table" w:styleId="5">
    <w:name w:val="Table Grid"/>
    <w:basedOn w:val="4"/>
    <w:qFormat/>
    <w:uiPriority w:val="59"/>
    <w:rPr>
      <w:rFonts w:asciiTheme="minorHAnsi" w:hAnsiTheme="minorHAnsi" w:eastAsiaTheme="minorEastAsia" w:cstheme="minorBidi"/>
      <w:lang w:bidi="ar-S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2022-08-04T09:54:00Z</dcterms:created>
  <dc:creator>admin</dc:creator>
  <cp:lastModifiedBy>HP</cp:lastModifiedBy>
  <dcterms:modified xsi:type="dcterms:W3CDTF">2022-08-05T00:18:19Z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