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关于公布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2022年“青选计划”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面试有关事宜的通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各位考生：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《青岛市2022年“青选计划”选调公告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和疫情防控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要求，现将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有关事宜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如下：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面试形式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采用网络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系统进行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按照规定时间发布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试题、考生在规定时间答辩、评委集中研判评分的方式进行。</w:t>
      </w:r>
    </w:p>
    <w:p>
      <w:pPr>
        <w:numPr>
          <w:ilvl w:val="0"/>
          <w:numId w:val="1"/>
        </w:numPr>
        <w:spacing w:line="520" w:lineRule="exact"/>
        <w:ind w:left="640"/>
        <w:rPr>
          <w:rFonts w:ascii="Times New Roman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时间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bCs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2021年12月8日（星期三）上午10:00。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ascii="Times New Roman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</w:rPr>
        <w:t>三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程序</w:t>
      </w:r>
    </w:p>
    <w:p>
      <w:pPr>
        <w:widowControl/>
        <w:shd w:val="clear" w:color="auto" w:fill="FFFFFF"/>
        <w:spacing w:line="520" w:lineRule="exact"/>
        <w:jc w:val="left"/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确认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工作顺利进行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报名审核通过的考生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于2021年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晚上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:00，通过手机扫描下方微信小程序二维码进行登录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后续模拟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均通过手机扫描此微信小程序二维码登录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进行）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drawing>
          <wp:inline distT="0" distB="0" distL="114300" distR="114300">
            <wp:extent cx="2082165" cy="2082165"/>
            <wp:effectExtent l="0" t="0" r="13335" b="13335"/>
            <wp:docPr id="3" name="图片 3" descr="青选计划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青选计划小程序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 考生登录并选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择“我的报名”菜单，点击“确认参加”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上传身份证正面照片后再次点击“确认参加”按钮，以确认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，并查看模拟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和正式面试时间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3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（二）模拟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测试</w:t>
      </w:r>
    </w:p>
    <w:p>
      <w:pPr>
        <w:widowControl/>
        <w:shd w:val="clear" w:color="auto" w:fill="FFFFFF"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为确保考生顺利参加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网络面试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2021年12月5日（星期日）下午16:00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进行模拟测试，以熟悉面试全流程。扫描二维码进入模拟测试程序，点击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房间”按钮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进行测试，确认画面能够正常显示。逾期未点击“进入面试房间”按钮的考生，将无法进行模拟测试。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991"/>
        <w:gridCol w:w="2366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模拟测试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测试入场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模拟测试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2021年12月5日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（星期日）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15:45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16:00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20" w:lineRule="exact"/>
        <w:ind w:firstLine="63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正式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面试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考试当天提前查看网络连接情况，检查视频处理软件功能，准备身份证原件，找到合适位置固定手机后，扫描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，须提前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登录系统，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进入“我的报名”，点击“进入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房间”按钮。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后，未进入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视频考场的考生，无法参加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，系统自动设置为缺考。进入考场后，请考生保持安静等待。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991"/>
        <w:gridCol w:w="22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面试时间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候考开始时间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考试开始时间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2021年12月8日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（星期三）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tabs>
                <w:tab w:val="center" w:pos="858"/>
                <w:tab w:val="right" w:pos="1596"/>
              </w:tabs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9:45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10:00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开始后，考务人员宣读考生须知和导入语（不计入面试答题时间）。待考务人员宣布计时开始后，屏幕显示面试试题，考生端显示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答题时间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倒计时，考生根据屏幕显示的试题要求，面对摄像头口述作答，思考加作答时间共计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答题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时间到考生自动退出房间，答题视频自动保存并上传。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如规定的时间仍有剩余，考生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表示“答题完毕”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不再补充的，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点击“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结束”按钮自行结束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面试。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注意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不得直接退出小程序。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考生不得以任何方式透露本人的姓名、学习院校、亲属关系等信息，不得穿戴有明显影响考试公平的服装、饰品参加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2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　　</w:t>
      </w:r>
      <w:r>
        <w:rPr>
          <w:rFonts w:hint="eastAsia" w:ascii="Times New Roman" w:hAnsi="黑体" w:eastAsia="黑体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、有关说明</w:t>
      </w: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请考生提前阅读《系统平台使用指南》（详见附件）。面试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确认、模拟测试和正式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时，考生需用手机扫描微信小程序二维码，不得使用电脑、平板电脑等其他设备，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务必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将微信客户端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更新到最新版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。考生进入考场后，应保持网络连接正常，不允许退出小程序或将小程序后台运行，减少手机其他后台应用程序的运行。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避免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因考生操作失误、网络不畅、手机卡顿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、微信客户端未更新至最新版本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等原因影响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正在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的考生因手机来电或个人网络原因中断视频通话，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面试答题时间尚未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结束的，可继续进入视频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房间；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面试答题时间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结束的，将不能进入视频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房间，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结束。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）本通知所涉及时间均以北京时间为准，请各位考生提前做好时间校对。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考生要严格按照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选调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公告及有关政策规定执行，如有弄虚作假，徇私舞弊等违反纪律要求的行为，一经查实，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取消选调资格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网络面试结束后，根据最终得分，确定进入差额考察体检人选。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选调工作期间，相关信息均在报名网站公布，参加选调人员应及时关注网站信息，保持通讯畅通，因本人原因错过重要信息而影响选调的，责任自负。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政策咨询电话：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0532-85911746；0532-80899106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网络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技术服务电话：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18562803179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15314237006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52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青岛市选调生工作办公室</w:t>
      </w:r>
    </w:p>
    <w:p>
      <w:pPr>
        <w:widowControl/>
        <w:shd w:val="clear" w:color="auto" w:fill="FFFFFF"/>
        <w:spacing w:line="52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         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984" w:right="1474" w:bottom="1417" w:left="1588" w:header="851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8C9FD"/>
    <w:multiLevelType w:val="singleLevel"/>
    <w:tmpl w:val="BC78C9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92"/>
    <w:rsid w:val="0000733D"/>
    <w:rsid w:val="00035D5A"/>
    <w:rsid w:val="0006641F"/>
    <w:rsid w:val="000848D1"/>
    <w:rsid w:val="000939E4"/>
    <w:rsid w:val="0009545F"/>
    <w:rsid w:val="000B08B9"/>
    <w:rsid w:val="000C1A14"/>
    <w:rsid w:val="000D10CE"/>
    <w:rsid w:val="00105C1F"/>
    <w:rsid w:val="0017075B"/>
    <w:rsid w:val="00174217"/>
    <w:rsid w:val="00174320"/>
    <w:rsid w:val="001A5192"/>
    <w:rsid w:val="001B65F0"/>
    <w:rsid w:val="001E509F"/>
    <w:rsid w:val="00235CEF"/>
    <w:rsid w:val="0027018C"/>
    <w:rsid w:val="00273D37"/>
    <w:rsid w:val="00281217"/>
    <w:rsid w:val="002A26EE"/>
    <w:rsid w:val="00315065"/>
    <w:rsid w:val="00393DBB"/>
    <w:rsid w:val="003A3F21"/>
    <w:rsid w:val="003A7EEF"/>
    <w:rsid w:val="003F46B8"/>
    <w:rsid w:val="00415011"/>
    <w:rsid w:val="004447B2"/>
    <w:rsid w:val="00490ED3"/>
    <w:rsid w:val="004B21B2"/>
    <w:rsid w:val="004C20D0"/>
    <w:rsid w:val="00525225"/>
    <w:rsid w:val="005703F4"/>
    <w:rsid w:val="00586934"/>
    <w:rsid w:val="005A703F"/>
    <w:rsid w:val="00607E68"/>
    <w:rsid w:val="0062391F"/>
    <w:rsid w:val="00624F12"/>
    <w:rsid w:val="00631021"/>
    <w:rsid w:val="0066726C"/>
    <w:rsid w:val="006701AD"/>
    <w:rsid w:val="0069394D"/>
    <w:rsid w:val="006F1DF0"/>
    <w:rsid w:val="006F6B66"/>
    <w:rsid w:val="00703802"/>
    <w:rsid w:val="00794AB2"/>
    <w:rsid w:val="0079552F"/>
    <w:rsid w:val="007A4B40"/>
    <w:rsid w:val="007A79C4"/>
    <w:rsid w:val="007B4265"/>
    <w:rsid w:val="007C6FBA"/>
    <w:rsid w:val="007C74D9"/>
    <w:rsid w:val="007D2698"/>
    <w:rsid w:val="007D5D7B"/>
    <w:rsid w:val="00803617"/>
    <w:rsid w:val="00883EBB"/>
    <w:rsid w:val="00885E1F"/>
    <w:rsid w:val="008B47D3"/>
    <w:rsid w:val="008C6357"/>
    <w:rsid w:val="00941B01"/>
    <w:rsid w:val="00944255"/>
    <w:rsid w:val="00945720"/>
    <w:rsid w:val="00950042"/>
    <w:rsid w:val="00973532"/>
    <w:rsid w:val="0097379F"/>
    <w:rsid w:val="009B775E"/>
    <w:rsid w:val="009E1F24"/>
    <w:rsid w:val="009E3D51"/>
    <w:rsid w:val="009F6DF0"/>
    <w:rsid w:val="00A60EC6"/>
    <w:rsid w:val="00A76691"/>
    <w:rsid w:val="00A8235D"/>
    <w:rsid w:val="00A873A8"/>
    <w:rsid w:val="00AC170C"/>
    <w:rsid w:val="00B0461D"/>
    <w:rsid w:val="00B2489C"/>
    <w:rsid w:val="00B338DF"/>
    <w:rsid w:val="00B3581D"/>
    <w:rsid w:val="00B46402"/>
    <w:rsid w:val="00B75BD9"/>
    <w:rsid w:val="00B83528"/>
    <w:rsid w:val="00BB379E"/>
    <w:rsid w:val="00BD207D"/>
    <w:rsid w:val="00BD4EB4"/>
    <w:rsid w:val="00C04751"/>
    <w:rsid w:val="00C7075B"/>
    <w:rsid w:val="00CC4454"/>
    <w:rsid w:val="00CF79F3"/>
    <w:rsid w:val="00D23C8F"/>
    <w:rsid w:val="00DB1673"/>
    <w:rsid w:val="00DF11FC"/>
    <w:rsid w:val="00E0400C"/>
    <w:rsid w:val="00E2320E"/>
    <w:rsid w:val="00E32D24"/>
    <w:rsid w:val="00E5255A"/>
    <w:rsid w:val="00E64979"/>
    <w:rsid w:val="00E725E0"/>
    <w:rsid w:val="00E73482"/>
    <w:rsid w:val="00EA5772"/>
    <w:rsid w:val="00EB2ACC"/>
    <w:rsid w:val="00ED3DE0"/>
    <w:rsid w:val="00ED3F64"/>
    <w:rsid w:val="00F11359"/>
    <w:rsid w:val="00F3387F"/>
    <w:rsid w:val="00F602B8"/>
    <w:rsid w:val="00F7408F"/>
    <w:rsid w:val="00F92C4A"/>
    <w:rsid w:val="00F969C5"/>
    <w:rsid w:val="00FA1266"/>
    <w:rsid w:val="00FC69B2"/>
    <w:rsid w:val="00FE3421"/>
    <w:rsid w:val="019410AC"/>
    <w:rsid w:val="01A20F68"/>
    <w:rsid w:val="01DE6E85"/>
    <w:rsid w:val="035733DB"/>
    <w:rsid w:val="03D34673"/>
    <w:rsid w:val="04C56D40"/>
    <w:rsid w:val="04D80933"/>
    <w:rsid w:val="04F315A8"/>
    <w:rsid w:val="05336F3C"/>
    <w:rsid w:val="05FC34A9"/>
    <w:rsid w:val="07800301"/>
    <w:rsid w:val="07DE6142"/>
    <w:rsid w:val="088A61B1"/>
    <w:rsid w:val="094D7EAE"/>
    <w:rsid w:val="0A3E30A4"/>
    <w:rsid w:val="0B157CB5"/>
    <w:rsid w:val="0BFB6A60"/>
    <w:rsid w:val="0CB8425B"/>
    <w:rsid w:val="0DA46734"/>
    <w:rsid w:val="0DB8644E"/>
    <w:rsid w:val="0E713226"/>
    <w:rsid w:val="0F330ACE"/>
    <w:rsid w:val="0FF90631"/>
    <w:rsid w:val="1063520C"/>
    <w:rsid w:val="10780E60"/>
    <w:rsid w:val="10F63497"/>
    <w:rsid w:val="116B33B4"/>
    <w:rsid w:val="136C4321"/>
    <w:rsid w:val="139E4A19"/>
    <w:rsid w:val="16167466"/>
    <w:rsid w:val="16B02AE5"/>
    <w:rsid w:val="16E76004"/>
    <w:rsid w:val="17053CBB"/>
    <w:rsid w:val="17071213"/>
    <w:rsid w:val="17502243"/>
    <w:rsid w:val="1B046B62"/>
    <w:rsid w:val="1B4A0642"/>
    <w:rsid w:val="1C0708AD"/>
    <w:rsid w:val="1CEC7281"/>
    <w:rsid w:val="1D7B1D79"/>
    <w:rsid w:val="1EA80214"/>
    <w:rsid w:val="1EC04F8F"/>
    <w:rsid w:val="1ECC3D70"/>
    <w:rsid w:val="1F05006D"/>
    <w:rsid w:val="1FC96F42"/>
    <w:rsid w:val="20A51982"/>
    <w:rsid w:val="211D0402"/>
    <w:rsid w:val="21655CBE"/>
    <w:rsid w:val="256C0460"/>
    <w:rsid w:val="265B4565"/>
    <w:rsid w:val="27700C2E"/>
    <w:rsid w:val="27D349BC"/>
    <w:rsid w:val="288B0EEE"/>
    <w:rsid w:val="2912545C"/>
    <w:rsid w:val="29423FAF"/>
    <w:rsid w:val="29A4095D"/>
    <w:rsid w:val="2A7E1274"/>
    <w:rsid w:val="2A941FF4"/>
    <w:rsid w:val="2A9D4204"/>
    <w:rsid w:val="2AB9234E"/>
    <w:rsid w:val="2B7E6657"/>
    <w:rsid w:val="2BD96AC6"/>
    <w:rsid w:val="2BF95E89"/>
    <w:rsid w:val="2DD20866"/>
    <w:rsid w:val="2E224135"/>
    <w:rsid w:val="2E8D414E"/>
    <w:rsid w:val="30817068"/>
    <w:rsid w:val="30F92BFE"/>
    <w:rsid w:val="31110890"/>
    <w:rsid w:val="31585F96"/>
    <w:rsid w:val="32FA3D88"/>
    <w:rsid w:val="34B8646B"/>
    <w:rsid w:val="35582347"/>
    <w:rsid w:val="35BB6704"/>
    <w:rsid w:val="35CD1550"/>
    <w:rsid w:val="36DA672A"/>
    <w:rsid w:val="37B56D36"/>
    <w:rsid w:val="38952061"/>
    <w:rsid w:val="38CC3729"/>
    <w:rsid w:val="397D2BB7"/>
    <w:rsid w:val="3A4E6881"/>
    <w:rsid w:val="3A7A5CAD"/>
    <w:rsid w:val="3AE45AF6"/>
    <w:rsid w:val="3B242C64"/>
    <w:rsid w:val="3CC70EC1"/>
    <w:rsid w:val="3CF92DD4"/>
    <w:rsid w:val="3D236DD2"/>
    <w:rsid w:val="3D8E4C85"/>
    <w:rsid w:val="3DBB3E29"/>
    <w:rsid w:val="3E4C242A"/>
    <w:rsid w:val="3E535FBA"/>
    <w:rsid w:val="3EB21E2C"/>
    <w:rsid w:val="3EEA233C"/>
    <w:rsid w:val="3F2D5AD7"/>
    <w:rsid w:val="3F945410"/>
    <w:rsid w:val="41BC6D00"/>
    <w:rsid w:val="41E6516F"/>
    <w:rsid w:val="42876447"/>
    <w:rsid w:val="432449CA"/>
    <w:rsid w:val="432627A5"/>
    <w:rsid w:val="436462F0"/>
    <w:rsid w:val="43BA1731"/>
    <w:rsid w:val="446C54EC"/>
    <w:rsid w:val="44CD13BC"/>
    <w:rsid w:val="46F90BEB"/>
    <w:rsid w:val="483F1D2E"/>
    <w:rsid w:val="486E3C31"/>
    <w:rsid w:val="48D94DD0"/>
    <w:rsid w:val="495F0D6C"/>
    <w:rsid w:val="498B36F3"/>
    <w:rsid w:val="499A3592"/>
    <w:rsid w:val="4B7C0E44"/>
    <w:rsid w:val="4C2543A6"/>
    <w:rsid w:val="4C761588"/>
    <w:rsid w:val="4D1733ED"/>
    <w:rsid w:val="4D8B0004"/>
    <w:rsid w:val="4DB37323"/>
    <w:rsid w:val="4DB52C1A"/>
    <w:rsid w:val="4F0F5CC1"/>
    <w:rsid w:val="4F1F29D0"/>
    <w:rsid w:val="4F927DAC"/>
    <w:rsid w:val="503323EA"/>
    <w:rsid w:val="50E807C3"/>
    <w:rsid w:val="53396777"/>
    <w:rsid w:val="53BB0B02"/>
    <w:rsid w:val="544B29C7"/>
    <w:rsid w:val="54654DBB"/>
    <w:rsid w:val="552D598D"/>
    <w:rsid w:val="561F386A"/>
    <w:rsid w:val="57DF0B19"/>
    <w:rsid w:val="57DF4A54"/>
    <w:rsid w:val="58A60A8A"/>
    <w:rsid w:val="58C34231"/>
    <w:rsid w:val="592C494D"/>
    <w:rsid w:val="59AA5B9A"/>
    <w:rsid w:val="5AA44DB5"/>
    <w:rsid w:val="5C3A6006"/>
    <w:rsid w:val="5C5754C5"/>
    <w:rsid w:val="5C64339A"/>
    <w:rsid w:val="5C872F67"/>
    <w:rsid w:val="5D572571"/>
    <w:rsid w:val="5D9C6BDE"/>
    <w:rsid w:val="5EAC393B"/>
    <w:rsid w:val="5EDC66F1"/>
    <w:rsid w:val="5F6518C1"/>
    <w:rsid w:val="634560FB"/>
    <w:rsid w:val="635F1360"/>
    <w:rsid w:val="64277DCA"/>
    <w:rsid w:val="65F04C58"/>
    <w:rsid w:val="66171E46"/>
    <w:rsid w:val="66D76B7D"/>
    <w:rsid w:val="68202089"/>
    <w:rsid w:val="6898595A"/>
    <w:rsid w:val="69462D3F"/>
    <w:rsid w:val="6D9E5BFB"/>
    <w:rsid w:val="6EB05E40"/>
    <w:rsid w:val="6F7241EE"/>
    <w:rsid w:val="6F835B52"/>
    <w:rsid w:val="6F957D1D"/>
    <w:rsid w:val="6F9662BF"/>
    <w:rsid w:val="7050414A"/>
    <w:rsid w:val="70D7657F"/>
    <w:rsid w:val="71931589"/>
    <w:rsid w:val="72CD7980"/>
    <w:rsid w:val="72F34F4F"/>
    <w:rsid w:val="73161F01"/>
    <w:rsid w:val="74A2180D"/>
    <w:rsid w:val="74AD747D"/>
    <w:rsid w:val="75C50750"/>
    <w:rsid w:val="75CB6AC4"/>
    <w:rsid w:val="75FC36CB"/>
    <w:rsid w:val="76766876"/>
    <w:rsid w:val="76E66BDA"/>
    <w:rsid w:val="777F28C6"/>
    <w:rsid w:val="77BE6C6D"/>
    <w:rsid w:val="79182C7C"/>
    <w:rsid w:val="79442601"/>
    <w:rsid w:val="7A576998"/>
    <w:rsid w:val="7AB57C01"/>
    <w:rsid w:val="7BBA2169"/>
    <w:rsid w:val="7C491538"/>
    <w:rsid w:val="7CA14C48"/>
    <w:rsid w:val="7D5A55DA"/>
    <w:rsid w:val="7DB569EB"/>
    <w:rsid w:val="7E3E2F01"/>
    <w:rsid w:val="7EBA3607"/>
    <w:rsid w:val="7ED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383838"/>
      <w:u w:val="non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不明显强调1"/>
    <w:qFormat/>
    <w:uiPriority w:val="19"/>
    <w:rPr>
      <w:i/>
      <w:iCs/>
      <w:color w:val="808080"/>
    </w:rPr>
  </w:style>
  <w:style w:type="character" w:customStyle="1" w:styleId="17">
    <w:name w:val="_Style 0"/>
    <w:qFormat/>
    <w:uiPriority w:val="19"/>
    <w:rPr>
      <w:i/>
      <w:iCs/>
      <w:color w:val="808080"/>
    </w:rPr>
  </w:style>
  <w:style w:type="character" w:customStyle="1" w:styleId="18">
    <w:name w:val="_Style 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1936</Words>
  <Characters>334</Characters>
  <Lines>2</Lines>
  <Paragraphs>4</Paragraphs>
  <TotalTime>42</TotalTime>
  <ScaleCrop>false</ScaleCrop>
  <LinksUpToDate>false</LinksUpToDate>
  <CharactersWithSpaces>2266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2020-06-20T07:25:00Z</dcterms:created>
  <dc:creator>Administrator</dc:creator>
  <cp:lastModifiedBy>parallel universe</cp:lastModifiedBy>
  <cp:lastPrinted>2021-12-02T14:33:00Z</cp:lastPrinted>
  <dcterms:modified xsi:type="dcterms:W3CDTF">2021-12-03T03:04:04Z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E0B02163635343C7B9CBAE4ABCF90F6F</vt:lpwstr>
  </property>
</Properties>
</file>