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6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auto"/>
          <w:spacing w:val="-6"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  <w:t>泸州市双港实业投资发展有限公司及下属子公司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  <w:t>应聘简历统计表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03"/>
        <w:gridCol w:w="1250"/>
        <w:gridCol w:w="1487"/>
        <w:gridCol w:w="1483"/>
        <w:gridCol w:w="1290"/>
        <w:gridCol w:w="1800"/>
        <w:gridCol w:w="1594"/>
        <w:gridCol w:w="1796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参加工作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最高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highlight w:val="none"/>
              </w:rPr>
              <w:t>职业/执业资格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/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highlight w:val="none"/>
              </w:rPr>
              <w:t>职称证书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0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0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0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0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pacing w:val="-6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0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4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pacing w:val="-6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TIxNDA2MTMyZmYzMjFhZDhkZmU1YzkyNDViM2IifQ=="/>
  </w:docVars>
  <w:rsids>
    <w:rsidRoot w:val="12EA2FD3"/>
    <w:rsid w:val="12E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2023-12-27T09:38:00Z</dcterms:created>
  <dc:creator>弓长有钱有钱</dc:creator>
  <cp:lastModifiedBy>弓长有钱有钱</cp:lastModifiedBy>
  <dcterms:modified xsi:type="dcterms:W3CDTF">2023-12-27T09:39:05Z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72823356FE1E4CA28C2807A773B20829_11</vt:lpwstr>
  </property>
</Properties>
</file>