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0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30"/>
          <w:szCs w:val="30"/>
          <w:lang w:val="en-US" w:eastAsia="zh-CN"/>
        </w:rPr>
        <w:t>1</w:t>
      </w:r>
    </w:p>
    <w:p w14:paraId="50848654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射洪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纪委监委机关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考调公务员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岗位和条件要求一览表</w:t>
      </w:r>
    </w:p>
    <w:bookmarkEnd w:id="0"/>
    <w:tbl>
      <w:tblPr>
        <w:tblStyle w:val="4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446"/>
        <w:gridCol w:w="462"/>
        <w:gridCol w:w="829"/>
        <w:gridCol w:w="507"/>
        <w:gridCol w:w="489"/>
        <w:gridCol w:w="2788"/>
        <w:gridCol w:w="930"/>
        <w:gridCol w:w="893"/>
        <w:gridCol w:w="577"/>
      </w:tblGrid>
      <w:tr w14:paraId="53AC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考调</w:t>
            </w:r>
          </w:p>
          <w:p w14:paraId="50C2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406C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拟任</w:t>
            </w:r>
          </w:p>
          <w:p w14:paraId="70FB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2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是否进行实干实绩评价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</w:p>
          <w:p w14:paraId="306D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27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射洪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市纪委监委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2504001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A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从事综合文稿和日常行政管理等综合事务工作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41CE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②年龄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ADE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③政治面貌：中共党员（含预备党员）；</w:t>
            </w:r>
          </w:p>
          <w:p w14:paraId="240C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④具备较强文稿写作能力。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任小敏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0825-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6777829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50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面向</w:t>
            </w:r>
          </w:p>
          <w:p w14:paraId="562C240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四川省</w:t>
            </w:r>
          </w:p>
        </w:tc>
      </w:tr>
      <w:tr w14:paraId="7AF8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射洪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市纪委监委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2504002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监督检查审查调查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从事监督检查、审查调查、案件审理等工作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62AF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②年龄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6950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③政治面貌：中共党员（含预备党员）；</w:t>
            </w:r>
          </w:p>
          <w:p w14:paraId="274A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具备较强审查调查工作能力，具有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纪检监察、公安、法院、检察院办案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审计、财务、会计工作经历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或法学类（0301）、计算机类（0809）、审计学（120207）、财务管理（120204）、会计学（120203K）等专业背景。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任小敏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0825-6777829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面向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四川省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需经常出差、加班，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适合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男性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1CDA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射洪市纪委监委机关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2504003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监督检查审查调查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从事监督检查、审查调查、案件审理等工作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0974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②年龄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32周岁以下（1992年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日以后出生）；</w:t>
            </w:r>
          </w:p>
          <w:p w14:paraId="3D6B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③政治面貌：中共党员（含预备党员）；</w:t>
            </w:r>
          </w:p>
          <w:p w14:paraId="1487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④具备较强审查调查工作能力，具有纪检监察、公安、法院、检察院办案、审计、财务、会计工作经历或法学类（0301）、计算机类（0809）、审计学（120207）、财务管理（120204）、会计学（120203K）等专业背景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任小敏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0825-6777829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向射洪市，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需经常出差、加班，适合男性报考。</w:t>
            </w:r>
          </w:p>
        </w:tc>
      </w:tr>
    </w:tbl>
    <w:p w14:paraId="19EFF9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B672B"/>
    <w:rsid w:val="41271071"/>
    <w:rsid w:val="6988201E"/>
    <w:rsid w:val="6B1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99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765</Characters>
  <Lines>0</Lines>
  <Paragraphs>0</Paragraphs>
  <TotalTime>0</TotalTime>
  <ScaleCrop>false</ScaleCrop>
  <LinksUpToDate>false</LinksUpToDate>
  <CharactersWithSpaces>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2025-02-12T03:42:00Z</dcterms:created>
  <dc:creator>大力水手</dc:creator>
  <cp:lastModifiedBy>大力水手</cp:lastModifiedBy>
  <dcterms:modified xsi:type="dcterms:W3CDTF">2025-02-12T03:49:55Z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1A43D1C6FBF64BAFB92D5990D72DDD3D_13</vt:lpwstr>
  </property>
  <property fmtid="{D5CDD505-2E9C-101B-9397-08002B2CF9AE}" pid="4" name="KSOTemplateDocerSaveRecord">
    <vt:lpwstr>eyJoZGlkIjoiZGRiYjZiYzY2Y2M4MjY0ZjRhMmI5YTU3OGY2OWFkNzQiLCJ1c2VySWQiOiIxNDY0NjUyOTg5In0=</vt:lpwstr>
  </property>
</Properties>
</file>