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附件2</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成都市温江区2022年公开招募公共卫生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待遇及就业支持政策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（一）生活补贴。</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项目人员服务期间</w:t>
      </w:r>
      <w:r>
        <w:rPr>
          <w:rFonts w:hint="eastAsia" w:ascii="Times New Roman" w:hAnsi="Times New Roman" w:eastAsia="仿宋_GB2312" w:cs="Times New Roman"/>
          <w:i w:val="0"/>
          <w:caps w:val="0"/>
          <w:color w:val="333333"/>
          <w:spacing w:val="0"/>
          <w:kern w:val="0"/>
          <w:sz w:val="32"/>
          <w:szCs w:val="32"/>
          <w:shd w:val="clear" w:fill="FFFFFF"/>
          <w:lang w:val="en-US" w:eastAsia="zh-CN" w:bidi="ar"/>
        </w:rPr>
        <w:t>待遇水平以上年度成都市城镇全部单位就业人员平均工资乘以相应系数确定，系数与本人学历挂钩。</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参照温江区“一村一大”人员待遇水平确定。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（二）考核奖励。</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对于年度考核合格的服务基层项目人员增发1个月生活补贴，年度考核优秀的增发2个月生活补贴。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（三）社会保障。</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参加城镇职工基本养老保险、基本医疗保险、工伤保险、失业保险和生育保险，按规定购买人身意外伤害保险。</w:t>
      </w:r>
    </w:p>
    <w:p>
      <w:pPr>
        <w:pStyle w:val="5"/>
        <w:spacing w:after="0" w:line="566" w:lineRule="exact"/>
        <w:ind w:left="0" w:leftChars="0" w:firstLine="66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（四）工龄计算。</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项目人员服务年限计算为工龄，参加工作时间按其到招募单位报到之日起算。到基层单位的，计入基层服务年限。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sz w:val="32"/>
          <w:szCs w:val="32"/>
          <w:shd w:val="clear" w:fill="FFFFFF"/>
          <w:lang w:val="en-US" w:eastAsia="zh-CN"/>
        </w:rPr>
        <w:t>（五）中途退出。</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项目人员在服务期内因个人原因提出终止服务协议申请的，经用人单位同意后可安排退出。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二、</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就业支持政策</w:t>
      </w:r>
    </w:p>
    <w:p>
      <w:pPr>
        <w:pStyle w:val="5"/>
        <w:spacing w:after="0" w:line="566" w:lineRule="exact"/>
        <w:ind w:left="0" w:leftChars="0" w:firstLine="66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（一）报考事业单位加分。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（二）考核招聘为事业单位工作人员。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服务满3周年且年度考核合格的，结合岗位空缺情况和岗位聘用条件，符合考核招聘条件的可考核招聘到服务所在各区（市）县的镇（街道）事业单位工作。</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（三）聘用为事业单位编外工作人员。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服务满3周年且年度考核合格的，用人单位可根据需要，在各区（市）县统筹指导下，同等条件优先聘用为编外工作人员，依法与其建立劳动关系，并签订劳动合同。</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（四）报考规范化培训加分。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服务满1周年且年度考核合格的医药卫生类专业项目人员，报考我市住院医师、护士、医疗机构药师规范化培训时，向所报考的培训基地提出书面申请，经规范化培训基地核实后，对其招收考核总成绩加5分。</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（五）职称评定优先。</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（六）助学贷款代偿。</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按照国家和省有关规定，符合相应条件的，可享受相应的学费补偿和国家助学贷款代偿政策。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（七）享受应届毕业生相关政策。</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参加公卫特别岗项目前无工作经历的人员服务满3周年且年度考核合格的，两年内参加机关和企事业单位招录（聘）、自主创业、落户等方面可同等享受应届毕业生相关政策。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（八）应急岗位报考事业单位加分。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（九）应急岗位考核招聘为事业单位工作人员。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结合岗位空缺情况和岗位聘用条件，符合考核招聘条件的可考核招聘到服务所在各区（市）县的镇（街道）事业单位工作。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D0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cs="Times New Roman"/>
      <w:sz w:val="32"/>
    </w:rPr>
  </w:style>
  <w:style w:type="paragraph" w:styleId="3">
    <w:name w:val="caption"/>
    <w:basedOn w:val="1"/>
    <w:next w:val="1"/>
    <w:qFormat/>
    <w:uiPriority w:val="0"/>
    <w:pPr>
      <w:suppressLineNumbers/>
      <w:suppressAutoHyphens/>
      <w:spacing w:before="120" w:after="120"/>
    </w:pPr>
    <w:rPr>
      <w:rFonts w:ascii="等线" w:hAnsi="AR PL UKai CN" w:eastAsia="等线"/>
      <w:i/>
      <w:iCs/>
      <w:sz w:val="24"/>
    </w:rPr>
  </w:style>
  <w:style w:type="paragraph" w:styleId="4">
    <w:name w:val="Body Text Indent"/>
    <w:basedOn w:val="1"/>
    <w:next w:val="2"/>
    <w:qFormat/>
    <w:uiPriority w:val="0"/>
    <w:pPr>
      <w:spacing w:after="120"/>
      <w:ind w:left="420" w:leftChars="200"/>
    </w:pPr>
  </w:style>
  <w:style w:type="paragraph" w:styleId="5">
    <w:name w:val="Body Text First Indent 2"/>
    <w:basedOn w:val="4"/>
    <w:next w:val="3"/>
    <w:qFormat/>
    <w:uiPriority w:val="0"/>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王光婷想要pocky~</cp:lastModifiedBy>
  <dcterms:modified xsi:type="dcterms:W3CDTF">2022-10-08T09:15:11Z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