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Helvetica" w:hAnsi="Helvetica" w:eastAsia="Helvetica" w:cs="Helvetica"/>
          <w:i w:val="0"/>
          <w:iCs w:val="0"/>
          <w:caps w:val="0"/>
          <w:color w:val="000000"/>
          <w:spacing w:val="0"/>
          <w:sz w:val="16"/>
          <w:szCs w:val="16"/>
        </w:rPr>
      </w:pPr>
      <w:bookmarkStart w:id="0" w:name="_GoBack"/>
      <w:r>
        <w:rPr>
          <w:rFonts w:hint="default" w:ascii="Helvetica" w:hAnsi="Helvetica" w:eastAsia="Helvetica" w:cs="Helvetica"/>
          <w:i w:val="0"/>
          <w:iCs w:val="0"/>
          <w:caps w:val="0"/>
          <w:color w:val="000000"/>
          <w:spacing w:val="0"/>
          <w:sz w:val="16"/>
          <w:szCs w:val="16"/>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政策性加分相关规定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其中，“大学生志愿服务西部计划”人员，服务满2年才能享受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4.同时符合多项加分规定的，按就高但不累加的原则加分。已按规定享受基层服务项目政策性加分考入机关事业单位的人员再次参加招考的，不再享受同项目加分政策。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16"/>
          <w:szCs w:val="16"/>
        </w:rPr>
      </w:pPr>
      <w:r>
        <w:rPr>
          <w:rFonts w:hint="default" w:ascii="Helvetica" w:hAnsi="Helvetica" w:eastAsia="Helvetica" w:cs="Helvetica"/>
          <w:i w:val="0"/>
          <w:iCs w:val="0"/>
          <w:caps w:val="0"/>
          <w:color w:val="000000"/>
          <w:spacing w:val="0"/>
          <w:sz w:val="16"/>
          <w:szCs w:val="16"/>
          <w:bdr w:val="none" w:color="auto" w:sz="0" w:space="0"/>
        </w:rPr>
        <w:t>5.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A1DFD"/>
    <w:rsid w:val="06AF201F"/>
    <w:rsid w:val="27AB3FDB"/>
    <w:rsid w:val="7515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1993</Words>
  <Characters>2031</Characters>
  <Lines>0</Lines>
  <Paragraphs>0</Paragraphs>
  <TotalTime>14</TotalTime>
  <ScaleCrop>false</ScaleCrop>
  <LinksUpToDate>false</LinksUpToDate>
  <CharactersWithSpaces>2077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墨染君。</cp:lastModifiedBy>
  <dcterms:modified xsi:type="dcterms:W3CDTF">2022-04-25T09:44:54Z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eyJoZGlkIjoiZTU4NjI4ZWZmMTgzOTRmZTE2MzlmMzYyNmY0M2RkYjMifQ==</vt:lpwstr>
  </property>
  <property fmtid="{D5CDD505-2E9C-101B-9397-08002B2CF9AE}" pid="4" name="ICV">
    <vt:lpwstr>9EF2320030644C14AA6A8B25AE11C673</vt:lpwstr>
  </property>
</Properties>
</file>