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仿宋" w:hAnsi="仿宋" w:eastAsia="仿宋" w:cs="仿宋"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z w:val="44"/>
          <w:szCs w:val="44"/>
        </w:rPr>
        <w:t>玉树州2025年公开考录公务员（人民警察）</w:t>
      </w:r>
    </w:p>
    <w:p>
      <w:pPr>
        <w:spacing w:line="600" w:lineRule="exact"/>
        <w:jc w:val="center"/>
        <w:rPr>
          <w:rFonts w:hint="eastAsia" w:ascii="仿宋" w:hAnsi="仿宋" w:eastAsia="仿宋" w:cs="仿宋"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z w:val="44"/>
          <w:szCs w:val="44"/>
        </w:rPr>
        <w:t>现场加分考生诚信承诺书</w:t>
      </w:r>
    </w:p>
    <w:p>
      <w:pPr>
        <w:adjustRightIn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中共玉树州委组织部：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xxxx,</w:t>
      </w:r>
      <w:r>
        <w:rPr>
          <w:rFonts w:hint="eastAsia" w:ascii="仿宋" w:hAnsi="仿宋" w:eastAsia="仿宋" w:cs="仿宋"/>
          <w:sz w:val="32"/>
          <w:szCs w:val="32"/>
        </w:rPr>
        <w:t>身份号码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，报考职位及代码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，父（母）现工作单位或现户籍所在地：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。符合享受考生加分类型第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条，可加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加分类型：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A、报考州级机关职位的加分类型：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（1）满3年不足10年加1分；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（2）满10年不足20年加2分;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（3）满20年及以上加3分；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B、报考六县(市)、乡镇机关职位的加分类型：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（1）满3年不足5年加1分;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（2）满5年不足10年加2分;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（3）满10年不足15年加3分;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（4）满15年不足20年加4分;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（5）满20年及以上加5分。</w:t>
      </w:r>
    </w:p>
    <w:p>
      <w:pPr>
        <w:adjustRightInd w:val="0"/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          （签字并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捺印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adjustRightInd w:val="0"/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承诺人联系电话：</w:t>
      </w:r>
    </w:p>
    <w:p>
      <w:pPr>
        <w:adjustRightInd w:val="0"/>
        <w:spacing w:line="600" w:lineRule="exact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审核人员签名：</w:t>
      </w:r>
    </w:p>
    <w:p>
      <w:pPr>
        <w:adjustRightInd w:val="0"/>
        <w:spacing w:line="6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B7444"/>
    <w:rsid w:val="04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2025-02-25T02:20:00Z</dcterms:created>
  <dc:creator>lx</dc:creator>
  <cp:lastModifiedBy>lx</cp:lastModifiedBy>
  <dcterms:modified xsi:type="dcterms:W3CDTF">2025-02-25T02:21:12Z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