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50" w:lineRule="exact"/>
        <w:jc w:val="left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7"/>
        <w:widowControl/>
        <w:shd w:val="clear" w:color="auto" w:fill="FFFFFF"/>
        <w:spacing w:before="0" w:beforeAutospacing="0" w:afterAutospacing="0" w:line="370" w:lineRule="atLeast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</w:rPr>
        <w:t>《</w:t>
      </w: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</w:rPr>
        <w:t>应征公民体格检查标准</w:t>
      </w:r>
      <w:bookmarkEnd w:id="0"/>
      <w:r>
        <w:rPr>
          <w:rFonts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  <w:lang w:eastAsia="zh-CN"/>
        </w:rPr>
        <w:t>（</w:t>
      </w:r>
      <w:r>
        <w:rPr>
          <w:rFonts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</w:rPr>
        <w:t>摘要</w:t>
      </w:r>
      <w:r>
        <w:rPr>
          <w:rFonts w:hint="eastAsia"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  <w:lang w:eastAsia="zh-CN"/>
        </w:rPr>
        <w:t>）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黑体" w:hAnsi="宋体" w:eastAsia="黑体" w:cs="黑体"/>
          <w:color w:val="auto"/>
          <w:sz w:val="21"/>
          <w:szCs w:val="21"/>
          <w:shd w:val="clear" w:color="auto" w:fill="FFFFFF"/>
        </w:rPr>
        <w:t>第一章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外科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第一条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男性身高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160cm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以上，女性身高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158cm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以上，合格。条件兵身高条件按有关标准执行。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体重符合下列条件且空腹血糖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&lt;7.0mmol/L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（一）男性：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17.5≤BMI&lt;30,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其中：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17.5≤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男性身体条件兵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BMI&lt;27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（二）女性：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17≤BMI&lt;24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BMI≥28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须加查血液化血红蛋白检查项目，糖化血红蛋白百分比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&lt;6.5%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BMI=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体重（千克）除以身高（米）的平方）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颅脑外伤，颅脑畸形，颅脑手术史，脑外伤后综合症，不合格。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颈部运动功能受限，斜颈，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Ⅲ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度以上单纯性甲状腺肿，乳腺肿瘤，不合格。单纯性甲状腺肿，条件兵不合格。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（一）可自行矫正的脊柱侧弯；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（二）四肢单纯性骨折，治愈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年后，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线片显示骨折线消失，复位良好，无功能障碍及后遗症（条件兵除外）；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关节弹响排除骨关节疾病或损伤，不影响正常功能的；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（四）大骨节病仅指、趾关节稍粗大，无自觉症状，无功能障碍（仅陆勤人员）；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（五）轻度胸廓畸形（条件兵除外）。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第六条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肘关节过伸超过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度，肘关节外翻超过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度，或虽未超过前述规定但存在功能障碍，不合格。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第七条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下蹲不全，两下肢不等长超过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，膝内翻股骨内髁间距离和膝外翻胫骨内踝间距离超过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7cm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（条件兵超过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），或虽未超过前述规定但步态异常，不合格。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轻度下蹲不全（膝后夹角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≤45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度），除条件兵外合格。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第八条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手指、足趾残缺或畸形，足底弓完全消失的扁平足，重度皲裂症，不合格。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第九条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恶性肿瘤，面颈部长径超过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的良性肿瘤、囊肿，其他部位长径超过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的良性肿瘤、囊肿，或虽未超出前述规定但影响功能和训练的，不合格。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瘢痕体质，面颈部长径超过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或影响功能的瘢痕，其他部位影响功能的瘢痕，不合格。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第十一条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面颈部文身，着军队制式体能训练服其他裸露部位长径超过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的文身，其他部位长径超过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的文身，男性文眉、文眼线、文唇，女性文唇，不合格。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第十二条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脉管炎，动脉瘤，中、重度下肢静脉曲张和精索静脉曲张，不合格。下肢静脉曲张，精索静脉曲张，条件兵不合格。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第十三条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胸、腹腔手术史，疝，脱肛，肛瘘，肛旁脓肿，重度陈旧性肛裂，环状痔，混合痔，不合格。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（一）阑尾炎手术后半年以上，无后遗症；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（二）腹股沟疝、股疝手术后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年以上，无后遗症；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0.8cm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以下的混合痔。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第十四条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泌尿生殖系统疾病或损伤及其后遗症，生殖器官畸形或发育不全，单睾，隐睾及其术后，不合格。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（一）无自觉症状的轻度非交通性精索鞘膜积液，不大于健侧睾丸（条件兵除外）；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（二）无自觉症状的睾丸鞘膜积液，包括睾丸在内不大于健侧睾丸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倍（条件兵除外）；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（三）交通性鞘膜积液，手术后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年以上无复发，无后遗症；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（四）无压痛、无自觉症状的精索、副睾小结节，数量在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（五）包茎、包皮过长（条件兵除外）；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（六）轻度急性包皮炎、阴囊炎。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第十五条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重度腋臭，不合格。轻度腋臭，条件兵不合格。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第十六条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头癣，泛发性体癣，疥疮，慢性泛发性湿疹，慢性荨麻疹，泛发性神经性皮炎，银屑病，面颈部长径超过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的血管痣、色素痣、胎痣和白癜风，其他传染性或难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以治愈的皮肤病，不合格。多发性毛囊炎，皮肤对刺激物过敏或有接触性皮炎史，手足部位近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年连续发生冻疮，条件兵不合格。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（一）单发局限性神经性皮炎，长径在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（二）股癣，手（足）癣，甲（指、趾）癣，躯干花斑癣；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（三）身体其他部位白癜风不超过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处，每处长径在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第十七条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淋病，梅毒，软下疳，性病性淋巴肉芽肿，非淋菌性尿道炎，尖锐湿疣，生殖器疱疹，以及其他性传播疾病，不合格。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第二章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内科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第十八条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血压在下列范围，合格。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（一）收缩压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≥90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，＜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140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（二）舒张压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≥60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，＜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第十九条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心率在下列范围，合格。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（一）心率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分；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（二）心率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分或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110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分，经检查系生理性（条件兵除外）。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高血压病，器质性心脏病，血管疾病，右位心脏，不合格。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（一）听诊发现心律不齐、心脏收缩期杂音的，经检查系生理性（条件兵除外）；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（二）直立性低血压、周围血管舒缩障碍（仅陆勤人员）。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第二十一条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慢性支气管炎，支气管扩张，支气管哮喘，肺大泡，气胸及气胸史，以及其他呼吸系统慢性疾病，不合格。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第二十二条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严重慢性胃、肠疾病，肝脏、胆囊、脾脏、胰腺疾病，内脏下垂，腹部包块，不合格。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（一）仰卧位，平静呼吸，在右锁骨中线肋缘下触及肝脏不超过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，剑突下不超过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，质软，边薄，平滑，无触痛、叩击痛，肝上界在正常范围，左肋缘下未触及脾脏，无贫血，营养状况良好；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（二）既往因患疟疾、血吸虫病、黑热病引起的脾脏肿大，现无自觉症状，无贫血，营养状况良好。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第二十三条</w:t>
      </w:r>
      <w:r>
        <w:rPr>
          <w:rStyle w:val="10"/>
          <w:rFonts w:ascii="Times New Roman" w:hAnsi="Times New Roman" w:eastAsia="Helvetica"/>
          <w:color w:val="auto"/>
          <w:sz w:val="14"/>
          <w:szCs w:val="14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泌尿、血液、内分泌系统疾病，代谢性疾病，免疫性疾病，不合格。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第二十四条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（一）急性病毒性肝炎治愈后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年以上未再复发，无症状和体征，实验室检查正常；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（二）原发性肺结核、继发性肺结核、结核性胸膜炎、肾结核、腹膜结核，临床治愈后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年无复发（条件兵除外）；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（三）细菌性痢疾治愈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（四）疟疾、黑热病、血吸虫病、阿米巴性痢疾、钩端螺旋体病、流行性出血热、伤寒、副伤寒、布鲁氏菌病，治愈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年以上，无后遗症；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（五）丝虫病治愈半年以上，无后遗症。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第二十五条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癫痫，以及其他神经系统疾病及后遗症，不合格。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第二十六条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精神分裂症，转换性障碍，分离性障碍，抑郁症，躁狂症，精神活性物质滥用和依赖，人格障碍，应激障碍，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睡眠障碍，进食障碍，精神发育迟滞，遗尿症，以及其他精神类疾病，不合格。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第二十七条</w:t>
      </w:r>
      <w:r>
        <w:rPr>
          <w:rStyle w:val="10"/>
          <w:rFonts w:ascii="Times New Roman" w:hAnsi="Times New Roman" w:eastAsia="Helvetica"/>
          <w:color w:val="auto"/>
          <w:sz w:val="14"/>
          <w:szCs w:val="14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影响正常表达的口吃，不合格。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第三章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耳鼻咽喉科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第二十八条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听力测定双侧耳语均低于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一侧耳语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、另一侧不低于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，陆勤人员合格。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第二十九条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眩晕病，不合格。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耳廓明显畸形，外耳道闭锁，反复发炎的耳前瘘管，耳廓及外耳道湿疹，耳霉菌病，不合格。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轻度耳廓及外耳道湿疹，轻度耳霉菌病，陆勤人员合格。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第三十一条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鼓膜穿孔，化脓性中耳炎，乳突炎，以及其他难以治愈的耳病，不合格。鼓膜中度以上内陷，鼓膜瘢痕或钙化斑超过鼓膜的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1/3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，咽鼓管通气功能、耳气压功能及鼓膜活动不良，咽鼓管咽口或周围淋巴样组织增生，条件兵不合格。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鼓膜内陷、粘连、萎缩、瘢痕、钙化斑，条件兵合格。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第三十二条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嗅觉丧失，不合格。嗅觉迟钝，条件兵不合格。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第三十三条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不影响副鼻窦引流的中鼻甲肥大，中鼻道有少量粘液脓性分泌物，轻度萎缩性鼻炎，陆勤人员合格。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第三十四条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Ⅱ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度肿大的慢性扁桃体炎，影响吞咽、发音功能难以治愈的咽、喉疾病，严重阻塞性睡眠呼吸暂停综合征，不合格。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第四章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眼科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第三十五条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任何一眼裸眼视力低于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任何一眼裸眼视力低于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，需进行矫正视力检查，任何一眼矫正视力低于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或矫正度数超过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600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屈光不正经准分子激光手术（不含有晶体眼人工晶体植入术等其他术式）后半年以上，无并发症，任何一眼裸眼视力达到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，眼底检查正常，除条件兵外合格。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条件兵视力合格条件按有关标准执行。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第三十六条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色弱，色盲，不合格。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能够识别红、绿、黄、蓝、紫各单色者，陆勤人员合格。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第三十七条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影响眼功能的眼睑、睑缘、结膜、泪器疾病，不合格。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伸入角膜不超过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2mm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的假性翼状胬肉，陆勤人员合格。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第三十八条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眼球突出，眼球震颤，眼肌疾病，不合格。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度以内的共同性内、外斜视，陆勤人员合格。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第三十九条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角膜、巩膜、虹膜睫状体疾病，瞳孔变形、运动障碍，不合格。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不影响视力的角膜云翳，合格。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晶状体、玻璃体、视网膜、脉络膜、视神经疾病，以及青光眼，不合格。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先天性少数散在的晶状体小混浊点，合格。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第五章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口腔科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8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第四十一条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深度龋齿超过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个，缺齿超过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个（经正畸治疗拔除、牙列整齐的除外），全口义齿及复杂的可摘局部义齿，重度牙周炎，影响咀嚼及发音功能的口腔疾病，颞颌关节疾病，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唇、腭裂及唇裂术后明显瘢痕，不合格。经治疗、修复后功能良好的龋齿、缺齿，合格。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第四十二条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中度以上氟斑牙及牙釉质发育不全，切牙、尖牙、双尖牙明显缺损或缺失，超牙合超过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，开牙合超过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，上下颌牙咬合到对侧牙龈的深覆牙合，反牙合，牙列不齐，重度牙龈炎，中度牙周炎，条件兵不合格。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（一）上下颌左右尖牙、双尖牙咬合相距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以内；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（二）切牙缺失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个，经固定义齿修复后功能良好，或牙列无间隙，替代牙功能良好；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（三）不影响咬合的个别切牙牙列不齐或重叠；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（四）不影响咬合的个别切牙轻度反牙合，无其他体征；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（五）错牙合畸形经正畸治疗后功能良好。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第四十三条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慢性腮腺炎，腮腺囊肿，口腔肿瘤，不合格。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第六章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妇科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第四十四条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闭经，严重痛经，子宫不规则出血，功能性子宫出血，子宫内膜异位症，不合格。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第四十五条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内外生殖器畸形或缺陷，不合格。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第四十六条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急、慢性盆腔炎，盆腔肿物，不合格。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第四十七条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霉菌性阴道炎，滴虫性阴道炎，不合格。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第四十八条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妊娠，不合格。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第七章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辅助检查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第四十九条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血细胞分析结果在下列范围，合格。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（一）血红蛋白：男性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130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175g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115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150g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（二）红细胞计数：男性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5.8×10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12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5.1×10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12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（三）白细胞计数：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3.5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9.5×10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（四）中性粒细胞百分数：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75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（五）淋巴细胞百分数：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（六）血小板计数：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125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350×10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血生化分析结果在下列范围，合格。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（一）血清丙氨酸氨基转移酶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: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7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血清丙氨酸氨基转移酶，男性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&gt;50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≤60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&gt;40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≤50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，应当结合临床物理检查，在排除疾病的情况下，视为合格，但须从严掌握；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（二）血清肌酐：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酶法：男性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104μmol/L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84μmol/L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苦味酸速率法：男性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115μmol/L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97μmol/L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苦味酸去蛋白终点法：男性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44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133μmol/L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70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106μmol/L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（三）血清尿素：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2.9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8.2mmol/L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第五十一条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乙型肝炎表面抗原检测阳性，艾滋病病毒（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HIV1+2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）抗体检测阳性，不合格。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第五十二条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尿常规检查结果在下列范围，合格。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（一）尿蛋白：阴性至微量；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（二）尿酮体：阴性；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（三）尿糖：阴性；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（四）胆红素：阴性；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（五）尿胆原：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1.0 Eμ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dl(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弱阳性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尿常规检查结果要结合临床及地区差异作出正确结论。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第五十三条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尿液离心沉淀标本镜检结果在下列范围，合格。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（一）红细胞：男性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～偶见／高倍镜，女性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／高倍镜，女性不超过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高倍镜应结合外阴检查排除疾病；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（二）白细胞：男性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／高倍镜，女性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／高倍镜，不超过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高倍镜应结合外生殖器或外阴检查排除疾病；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（三）管型：无或偶见透明管型，无其他管型。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第五十四条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尿液毒品检测阳性，不合格。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第五十五条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尿液妊娠试验阴性，合格。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尿液妊娠试验阳性、但血清妊娠试验阴性，合格。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第五十六条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大便常规检查结果在下列范围，合格。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（一）外观：黄软；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（二）镜检：红、白细胞各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／高倍镜，无钩虫、鞭虫、绦虫、血吸虫、肝吸虫、姜片虫卵及肠道原虫。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大便常规检查，在地方性寄生虫病和血吸虫病流行地区为必检项目，其他地区根据需要进行检查。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第五十七条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胸部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射线检查结果在下列范围内，合格。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（一）胸部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射线检查未见异常；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（二）孤立散在的钙化点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直径不超过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，双肺野不超过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个，密度高，边缘清晰，周围无浸润现象（条件兵除外）；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（三）肺纹理轻度增强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无呼吸道病史，无自觉症状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（四）一侧肋膈角轻度变钝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无心、肺、胸疾病史，无自觉症状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第五十八条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心电图检查结果在下列范围内，合格。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（一）正常心电图；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（二）大致正常心电图。大致正常心电图范围按有关规定执行。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第五十九条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下列情况合格（第五至十一款，条件兵除外）：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（一）肝、胆、胰、脾、双肾未见明显异常；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（二）轻、中度脂肪肝且肝功能正常；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（三）胆囊息肉样病变，数量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（四）副脾；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（五）肝肾囊肿和血管瘤单脏器数量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（六）单发肝肾囊肿和血管瘤长径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（七）肝、脾内钙化灶数量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（八）双肾实质钙化灶数量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（九）双肾错构瘤数量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（十）肾盂宽不超过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，输尿管不增宽；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（十一）脾脏长径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以下，厚度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以下；脾脏长径超过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或厚径超过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，但脾面积测量（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0.8×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×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厚径）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38cm2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以下，排除器质性病变。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10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第六十条</w:t>
      </w:r>
      <w:r>
        <w:rPr>
          <w:rStyle w:val="10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妇科超声检查发现子宫肌瘤、附件区不明性质包块、以及其他病变和异常的，不合格。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（一）子宫、卵巢大小形态未见明显异常；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（二）不伴其他异常的盆腔积液深度不超过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（三）单发附件区、卵巢囊肿长径小于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第八章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士兵职业基本适应性检测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士兵职业基本适应性检测合格条件按有关规定执行。</w:t>
      </w:r>
    </w:p>
    <w:p>
      <w:pPr>
        <w:pStyle w:val="7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578CC0-BBD2-43F1-BC5B-F4CC88B65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C0A43B-6D5C-4396-A349-9848E7177C8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DAF171-B276-4585-B791-F7CB88D4BCD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50BC59-0652-43F2-90CC-BA20E31FF2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304C86F-37C8-4F7F-82C4-2630083D8BA8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6" w:fontKey="{51220F14-A135-48BD-9BF4-FE78AA5C78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DYzZGJjY2ZkYWYyN2NhN2EwNzEwMWEzZDJhMzQifQ=="/>
  </w:docVars>
  <w:rsids>
    <w:rsidRoot w:val="5ED2725A"/>
    <w:rsid w:val="10F60887"/>
    <w:rsid w:val="218543CD"/>
    <w:rsid w:val="29DB2BB8"/>
    <w:rsid w:val="2AC83349"/>
    <w:rsid w:val="31D616CE"/>
    <w:rsid w:val="3D3F2926"/>
    <w:rsid w:val="49C3230F"/>
    <w:rsid w:val="501D1387"/>
    <w:rsid w:val="55537708"/>
    <w:rsid w:val="5ED2725A"/>
    <w:rsid w:val="673954E5"/>
    <w:rsid w:val="67BE4173"/>
    <w:rsid w:val="704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 w:asciiTheme="minorAscii" w:hAnsiTheme="minorAscii"/>
      <w:kern w:val="44"/>
      <w:sz w:val="44"/>
    </w:rPr>
  </w:style>
  <w:style w:type="paragraph" w:customStyle="1" w:styleId="12">
    <w:name w:val="大标题"/>
    <w:basedOn w:val="13"/>
    <w:next w:val="14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3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4">
    <w:name w:val="标题注释"/>
    <w:basedOn w:val="13"/>
    <w:next w:val="15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5">
    <w:name w:val="主送单位"/>
    <w:basedOn w:val="13"/>
    <w:next w:val="13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2023-09-26T08:39:00Z</dcterms:created>
  <dc:creator>。</dc:creator>
  <cp:lastModifiedBy>。</cp:lastModifiedBy>
  <dcterms:modified xsi:type="dcterms:W3CDTF">2023-09-26T08:40:27Z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47393B1E55F5411EAAF2146E1A9DDFAB_11</vt:lpwstr>
  </property>
</Properties>
</file>