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lang w:val="en-US" w:eastAsia="zh-CN" w:bidi="ar"/>
          <w14:ligatures w14:val="standardContextual"/>
        </w:rPr>
        <w:t>附件1</w:t>
      </w:r>
    </w:p>
    <w:p>
      <w:pPr>
        <w:keepNext w:val="0"/>
        <w:keepLines w:val="0"/>
        <w:widowControl/>
        <w:suppressLineNumbers w:val="0"/>
        <w:spacing w:before="0" w:beforeAutospacing="1" w:after="0" w:afterAutospacing="1"/>
        <w:ind w:left="0" w:right="0" w:firstLine="0"/>
        <w:jc w:val="center"/>
        <w:rPr>
          <w:rFonts w:hint="eastAsia" w:ascii="微软雅黑" w:hAnsi="微软雅黑" w:eastAsia="微软雅黑" w:cs="微软雅黑"/>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lang w:val="en-US" w:eastAsia="zh-CN" w:bidi="ar"/>
          <w14:ligatures w14:val="standardContextual"/>
        </w:rPr>
        <w:t>宜宾职业技术学院2024年第二次招聘编制外工作人员岗位表</w:t>
      </w:r>
    </w:p>
    <w:bookmarkEnd w:id="0"/>
    <w:tbl>
      <w:tblPr>
        <w:tblW w:w="1391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5"/>
        <w:gridCol w:w="609"/>
        <w:gridCol w:w="772"/>
        <w:gridCol w:w="867"/>
        <w:gridCol w:w="1456"/>
        <w:gridCol w:w="342"/>
        <w:gridCol w:w="723"/>
        <w:gridCol w:w="4018"/>
        <w:gridCol w:w="1813"/>
        <w:gridCol w:w="1651"/>
        <w:gridCol w:w="468"/>
        <w:gridCol w:w="91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序号</w:t>
            </w:r>
          </w:p>
        </w:tc>
        <w:tc>
          <w:tcPr>
            <w:tcW w:w="559"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招聘单位</w:t>
            </w:r>
          </w:p>
        </w:tc>
        <w:tc>
          <w:tcPr>
            <w:tcW w:w="137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招聘岗位</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岗位代码</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招聘名额</w:t>
            </w:r>
          </w:p>
        </w:tc>
        <w:tc>
          <w:tcPr>
            <w:tcW w:w="0" w:type="auto"/>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条件要求</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考评方式</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约定事项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214" w:hRule="atLeast"/>
        </w:trPr>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aps w:val="0"/>
                <w:spacing w:val="0"/>
                <w:sz w:val="22"/>
                <w:szCs w:val="22"/>
              </w:rPr>
            </w:pPr>
          </w:p>
        </w:tc>
        <w:tc>
          <w:tcPr>
            <w:tcW w:w="55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aps w:val="0"/>
                <w:spacing w:val="0"/>
                <w:sz w:val="22"/>
                <w:szCs w:val="22"/>
              </w:rPr>
            </w:pP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岗位类别</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aps w:val="0"/>
                <w:spacing w:val="0"/>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aps w:val="0"/>
                <w:spacing w:val="0"/>
                <w:sz w:val="22"/>
                <w:szCs w:val="22"/>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学历（学位）要求</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专业条件要求</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年龄</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Style w:val="7"/>
                <w:rFonts w:hint="eastAsia" w:ascii="宋体" w:hAnsi="宋体" w:eastAsia="宋体" w:cs="宋体"/>
                <w:caps w:val="0"/>
                <w:spacing w:val="0"/>
                <w:kern w:val="0"/>
                <w:sz w:val="24"/>
                <w:szCs w:val="24"/>
                <w:lang w:val="en-US" w:eastAsia="zh-CN" w:bidi="ar"/>
                <w14:ligatures w14:val="standardContextual"/>
              </w:rPr>
              <w:t>其他</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aps w:val="0"/>
                <w:spacing w:val="0"/>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aps w:val="0"/>
                <w:spacing w:val="0"/>
                <w:sz w:val="22"/>
                <w:szCs w:val="2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784"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兽医专业教师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一级学科：兽医学</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二级学科：基础兽医学，预防兽医学，临床兽医学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584"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畜牧专业教师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一级学科：畜牧学</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二级学科：动物遗传育种与繁殖，特种经济动物饲养</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267"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材料工程技术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一级学科：化学，材料科学与工程，化学工程与技术，物理学，光学工程；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二级学科：材料物理与化学，材料学，材料加工工程，化学工程，化学工艺，应用化学，无机化学，分析化学，物理化学，凝聚态物理，光学，微电子学与固体电子学，物理电子学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41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4</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新能源材料应用技术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一级学科：材料科学与工程，化学工程与技术，化学，物理学，光学工程；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材料物理与化学，材料学，材料加工工程，化学工程，化学工艺，应用化学，无机化学，分析化学，有机化学，物理化学，凝聚态物理，光学，冶金物理化学，微电子学与固体电子学，高分子化学与物理，物理电子学，冶金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982"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5</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应用化工技术专业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二级学科：分析化学，精密仪器及机械，测试计量技术及仪器，检测技术与自动化装置，材料物理与化学，材料学，材料加工工程，应用化学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3265"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6</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酿酒技术专业群教师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一级学科：生物学</w:t>
            </w:r>
          </w:p>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二级学科：食品科学，食品工程，发酵工程，微生物学，生物化学与分子生物学，生物工程，食品加工与安全，生物学，食品安全，粮食、油脂及植物蛋白工程，农产品加工及贮藏工程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917"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7</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继续教育学院教师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一级学科：公共管理</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管理科学与工程、现代管理理论及应用、信息管理与信息系统、营销与服务工程、教育信息技术、管理科学、企业管理、行政管理、教育经济与管理、法学理论、宪法学与行政法学、民商法学、经济法学、马克思主义基本原理、马克思主义中国化研究、思想政治教育、法律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236"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8</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数理教研室专任教师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一级学科：数学、统计学、应用统计</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二级学科：概率论与数理统计，应用数学，计算数学，运筹学与控制论，基础数学，学科教学（数学）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35周岁及以下(其中:具有副高及以上相关专业领域专业技术职务任职资格&lt;职称&gt;的，放宽到40周岁及以下)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8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9</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汉语言文学教师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一级学科：中国语言文学、新闻传播学；</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二级学科：中国古代文学、中国现当代文学、文艺学、语言学及应用语言学、汉语言文字学、中国古典文献学、新闻学、传播学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25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10</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体育教师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二级学科：体育学、体育教学、运动训练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30周岁及以下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试讲+专业展示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019"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11</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对外汉语教师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一级学科：汉语国际教育</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8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12</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护理教师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一级学科：护理、护理学、中西医结合；</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二级学科：护理、护理学、中西医结合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35周岁及以下（具有副高级及以上相关医学专业领域专业技术职务任职资格&lt;职称&gt;的，年龄可放宽到40周岁）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具有相关医学专业职业资格证书或非教师系列初级以上相关专业领域专业技术职务任职资格&lt;职称&gt;</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8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13</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软件技术专业群教师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一级学科：计算机科学与技术，软件工程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二级学科：计算机系统结构，计算机软件与理论，计算机应用技术，网络与信息安全，软件工程技术，信息安全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20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14</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计算机网络技术专业教师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一级学科：计算机科学与技术、软件工程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二级学科：计算机系统结构、计算机应用技术、网络与信息安全、计算机软件与理论、软件工程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8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15</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机电教研室教师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一级学科：机械工程,电气工程,控制科学与工程;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二级学科：机械设计制造及其自动化,机械电子工程,机械设计及理论,车辆工程,电机与电器,电工理论与新技术,控制理论与控制工程,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检测技术与自动化装置,模式识别与智能系统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3651"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16</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数控技术专业教师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一级学科：机械工程,材料科学与工程;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二级学科：机械设计制造及其自动化,机械电子工程,机械设计及理论,材料物理与化学,材料学,材料加工工程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382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17</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机械制造及自动化专业教师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一级学科：机械工程;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二级学科：机械设计制造及其自动化,机械电子工程,机械设计及理论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1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18</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电气自动化专业教师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一级学科：电气工程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二级学科：电机与电器,电力系统及其自动化,高电压与绝缘技术,</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电力电子与电力传动,电工理论与新技术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应持有人社部门颁发的高级电工证或高级维修电工职业资格证书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71"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19</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无人机应用技术专业教师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YZXP02202419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一级学科：控制科学与工程;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二级学科：控制理论与控制工程,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检测技术与自动化装置</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8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20</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汽车类实训室实训管理员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一级学科：机械工程，交通运输工程，信息与通信工程，电气工程；</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载运工具运用工程、车辆工程、机械电子工程、电力电子与电力传动、机械工程、机械制造及其自动化、交通运输工程、交通信息工程及控制、计算机应用技术、检测技术与自动化装置、电子与通信工程、电气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试讲+业务能力操作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43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21</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危化品实训室实训员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一级学科：化学，化学工程与技术；</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二级学科：物理化学，无机化学，分析化学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微软雅黑" w:hAnsi="微软雅黑" w:eastAsia="微软雅黑" w:cs="微软雅黑"/>
                <w:caps w:val="0"/>
                <w:spacing w:val="0"/>
                <w:kern w:val="0"/>
                <w:sz w:val="22"/>
                <w:szCs w:val="22"/>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试讲+业务能力操作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3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22</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专职辅导员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不限专业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中共党员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3206"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23</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思想政治教育教师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一级学科：马克思主义理论</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二级学科：马克思主义基本原理，马克思主义哲学，马克思主义中国化研究，思想政治教育，中共党史，中国近现代史基本问题研究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中共党员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792"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24</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教师发展中心储备教师1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一级学科：工商管理、计算机科学与技术；</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二级学科：财务管理、市场营销、人力资源管理；数据科学与大数据技术、计算机科学与技术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具备较强的数据采集和分析能力，能熟练的运用软件进行数据比对和分析。</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56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25</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教师发展中心储备教师2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一级学科：中国语言文学类；</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二级学科：语言学及应用语言学、汉语言文字学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35周岁及以下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具有普通话一级乙等及以上语言表达水平，对语言文字工作有一定经验。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7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26</w:t>
            </w:r>
          </w:p>
        </w:tc>
        <w:tc>
          <w:tcPr>
            <w:tcW w:w="5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宜宾职业技术学院</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教师发展中心储备教师3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YZXP02202426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研究生（硕士）及以上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一级学科：教育学、音乐与舞蹈学、新闻传播学、公共管理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30周岁及以下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rPr>
                <w:sz w:val="22"/>
                <w:szCs w:val="22"/>
              </w:rPr>
            </w:pPr>
            <w:r>
              <w:rPr>
                <w:rFonts w:hint="eastAsia" w:ascii="宋体" w:hAnsi="宋体" w:eastAsia="宋体" w:cs="宋体"/>
                <w:caps w:val="0"/>
                <w:spacing w:val="0"/>
                <w:kern w:val="0"/>
                <w:sz w:val="24"/>
                <w:szCs w:val="24"/>
                <w:lang w:val="en-US" w:eastAsia="zh-CN" w:bidi="ar"/>
                <w14:ligatures w14:val="standardContextual"/>
              </w:rPr>
              <w:t>1.中共党员</w:t>
            </w:r>
            <w:r>
              <w:rPr>
                <w:rFonts w:hint="eastAsia" w:ascii="宋体" w:hAnsi="宋体" w:eastAsia="宋体" w:cs="宋体"/>
                <w:caps w:val="0"/>
                <w:spacing w:val="0"/>
                <w:kern w:val="0"/>
                <w:sz w:val="24"/>
                <w:szCs w:val="24"/>
                <w:lang w:val="en-US" w:eastAsia="zh-CN" w:bidi="ar"/>
                <w14:ligatures w14:val="standardContextual"/>
              </w:rPr>
              <w:br w:type="textWrapping"/>
            </w:r>
            <w:r>
              <w:rPr>
                <w:rFonts w:hint="eastAsia" w:ascii="宋体" w:hAnsi="宋体" w:eastAsia="宋体" w:cs="宋体"/>
                <w:caps w:val="0"/>
                <w:spacing w:val="0"/>
                <w:kern w:val="0"/>
                <w:sz w:val="24"/>
                <w:szCs w:val="24"/>
                <w:lang w:val="en-US" w:eastAsia="zh-CN" w:bidi="ar"/>
                <w14:ligatures w14:val="standardContextual"/>
              </w:rPr>
              <w:t>2.有共青团工作经历。</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试讲+专业问答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textAlignment w:val="center"/>
              <w:rPr>
                <w:sz w:val="22"/>
                <w:szCs w:val="22"/>
              </w:rPr>
            </w:pPr>
            <w:r>
              <w:rPr>
                <w:rFonts w:hint="eastAsia" w:ascii="宋体" w:hAnsi="宋体" w:eastAsia="宋体" w:cs="宋体"/>
                <w:caps w:val="0"/>
                <w:spacing w:val="0"/>
                <w:kern w:val="0"/>
                <w:sz w:val="24"/>
                <w:szCs w:val="24"/>
                <w:lang w:val="en-US" w:eastAsia="zh-CN" w:bidi="ar"/>
                <w14:ligatures w14:val="standardContextual"/>
              </w:rPr>
              <w:t>最低服务年限6年（3年为1个聘期）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E74CFB"/>
    <w:rsid w:val="07F700E8"/>
    <w:rsid w:val="0DD82112"/>
    <w:rsid w:val="0EBC61DF"/>
    <w:rsid w:val="0FA573D4"/>
    <w:rsid w:val="10221D47"/>
    <w:rsid w:val="13F638CF"/>
    <w:rsid w:val="1A967C6D"/>
    <w:rsid w:val="1E0E5DB0"/>
    <w:rsid w:val="228923B7"/>
    <w:rsid w:val="249C0874"/>
    <w:rsid w:val="259F0A41"/>
    <w:rsid w:val="28416758"/>
    <w:rsid w:val="33D71E05"/>
    <w:rsid w:val="34806A13"/>
    <w:rsid w:val="39654354"/>
    <w:rsid w:val="3E292FCF"/>
    <w:rsid w:val="3FC41FE1"/>
    <w:rsid w:val="43095661"/>
    <w:rsid w:val="464510E9"/>
    <w:rsid w:val="4A0B24A7"/>
    <w:rsid w:val="4D0067FF"/>
    <w:rsid w:val="53E45333"/>
    <w:rsid w:val="62740F21"/>
    <w:rsid w:val="62795064"/>
    <w:rsid w:val="62CD38A9"/>
    <w:rsid w:val="65E74CFB"/>
    <w:rsid w:val="6B122E51"/>
    <w:rsid w:val="70CC1EBF"/>
    <w:rsid w:val="7DB2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771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2024-08-26T01:22:00Z</dcterms:created>
  <dc:creator>Administrator</dc:creator>
  <cp:lastModifiedBy>Administrator</cp:lastModifiedBy>
  <dcterms:modified xsi:type="dcterms:W3CDTF">2024-08-26T05:50:38Z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71FFD34B3156484E87345F31FF34C23C_13</vt:lpwstr>
  </property>
</Properties>
</file>