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方正小标宋_GBK" w:eastAsia="方正小标宋_GBK" w:cs="方正小标宋_GBK"/>
          <w:color w:val="000000"/>
          <w:sz w:val="28"/>
          <w:szCs w:val="28"/>
        </w:rPr>
      </w:pPr>
      <w:r>
        <w:rPr>
          <w:rFonts w:hint="eastAsia" w:ascii="黑体" w:hAnsi="黑体" w:eastAsia="黑体" w:cs="黑体"/>
          <w:sz w:val="28"/>
          <w:szCs w:val="28"/>
        </w:rPr>
        <w:t>附件</w:t>
      </w:r>
    </w:p>
    <w:p>
      <w:pPr>
        <w:spacing w:line="520" w:lineRule="exact"/>
        <w:jc w:val="center"/>
        <w:rPr>
          <w:rFonts w:ascii="方正小标宋_GBK" w:hAnsi="方正小标宋_GBK" w:eastAsia="方正小标宋_GBK" w:cs="方正小标宋_GBK"/>
          <w:color w:val="000000"/>
          <w:sz w:val="32"/>
          <w:szCs w:val="32"/>
        </w:rPr>
      </w:pPr>
      <w:bookmarkStart w:id="0" w:name="_GoBack"/>
      <w:r>
        <w:rPr>
          <w:rFonts w:hint="eastAsia" w:ascii="方正小标宋_GBK" w:hAnsi="方正小标宋_GBK" w:eastAsia="方正小标宋_GBK" w:cs="方正小标宋_GBK"/>
          <w:color w:val="000000"/>
          <w:sz w:val="32"/>
          <w:szCs w:val="32"/>
        </w:rPr>
        <w:t>四川省交通运输厅20</w:t>
      </w:r>
      <w:r>
        <w:rPr>
          <w:rFonts w:ascii="方正小标宋_GBK" w:hAnsi="方正小标宋_GBK" w:eastAsia="方正小标宋_GBK" w:cs="方正小标宋_GBK"/>
          <w:color w:val="000000"/>
          <w:sz w:val="32"/>
          <w:szCs w:val="32"/>
        </w:rPr>
        <w:t>2</w:t>
      </w:r>
      <w:r>
        <w:rPr>
          <w:rFonts w:hint="eastAsia" w:ascii="方正小标宋_GBK" w:hAnsi="方正小标宋_GBK" w:eastAsia="方正小标宋_GBK" w:cs="方正小标宋_GBK"/>
          <w:color w:val="000000"/>
          <w:sz w:val="32"/>
          <w:szCs w:val="32"/>
        </w:rPr>
        <w:t>3年公开选调事业单位工作人员岗位和条件要求一览表</w:t>
      </w:r>
      <w:bookmarkEnd w:id="0"/>
    </w:p>
    <w:p>
      <w:pPr>
        <w:rPr>
          <w:rFonts w:ascii="仿宋_GB2312" w:eastAsia="仿宋_GB2312" w:cs="宋体"/>
          <w:szCs w:val="21"/>
        </w:rPr>
      </w:pPr>
    </w:p>
    <w:tbl>
      <w:tblPr>
        <w:tblStyle w:val="3"/>
        <w:tblW w:w="14415" w:type="dxa"/>
        <w:jc w:val="center"/>
        <w:tblLayout w:type="fixed"/>
        <w:tblCellMar>
          <w:top w:w="0" w:type="dxa"/>
          <w:left w:w="108" w:type="dxa"/>
          <w:bottom w:w="0" w:type="dxa"/>
          <w:right w:w="108" w:type="dxa"/>
        </w:tblCellMar>
      </w:tblPr>
      <w:tblGrid>
        <w:gridCol w:w="1033"/>
        <w:gridCol w:w="900"/>
        <w:gridCol w:w="727"/>
        <w:gridCol w:w="1084"/>
        <w:gridCol w:w="619"/>
        <w:gridCol w:w="775"/>
        <w:gridCol w:w="927"/>
        <w:gridCol w:w="1239"/>
        <w:gridCol w:w="1953"/>
        <w:gridCol w:w="1728"/>
        <w:gridCol w:w="967"/>
        <w:gridCol w:w="915"/>
        <w:gridCol w:w="1548"/>
      </w:tblGrid>
      <w:tr>
        <w:tblPrEx>
          <w:tblCellMar>
            <w:top w:w="0" w:type="dxa"/>
            <w:left w:w="108" w:type="dxa"/>
            <w:bottom w:w="0" w:type="dxa"/>
            <w:right w:w="108" w:type="dxa"/>
          </w:tblCellMar>
        </w:tblPrEx>
        <w:trPr>
          <w:cantSplit/>
          <w:trHeight w:val="375" w:hRule="atLeast"/>
          <w:jc w:val="center"/>
        </w:trPr>
        <w:tc>
          <w:tcPr>
            <w:tcW w:w="1033"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招聘</w:t>
            </w:r>
          </w:p>
          <w:p>
            <w:pPr>
              <w:spacing w:line="240" w:lineRule="exact"/>
              <w:jc w:val="center"/>
              <w:rPr>
                <w:rFonts w:ascii="黑体" w:hAnsi="黑体" w:eastAsia="黑体" w:cs="黑体"/>
                <w:sz w:val="20"/>
                <w:szCs w:val="20"/>
              </w:rPr>
            </w:pPr>
            <w:r>
              <w:rPr>
                <w:rFonts w:hint="eastAsia" w:ascii="黑体" w:hAnsi="黑体" w:eastAsia="黑体" w:cs="黑体"/>
                <w:sz w:val="20"/>
                <w:szCs w:val="20"/>
              </w:rPr>
              <w:t>单位</w:t>
            </w:r>
          </w:p>
        </w:tc>
        <w:tc>
          <w:tcPr>
            <w:tcW w:w="162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招聘岗位</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岗位</w:t>
            </w:r>
          </w:p>
          <w:p>
            <w:pPr>
              <w:spacing w:line="240" w:lineRule="exact"/>
              <w:jc w:val="center"/>
              <w:rPr>
                <w:rFonts w:ascii="黑体" w:hAnsi="黑体" w:eastAsia="黑体" w:cs="黑体"/>
                <w:sz w:val="20"/>
                <w:szCs w:val="20"/>
              </w:rPr>
            </w:pPr>
            <w:r>
              <w:rPr>
                <w:rFonts w:hint="eastAsia" w:ascii="黑体" w:hAnsi="黑体" w:eastAsia="黑体" w:cs="黑体"/>
                <w:sz w:val="20"/>
                <w:szCs w:val="20"/>
              </w:rPr>
              <w:t>编码</w:t>
            </w:r>
          </w:p>
        </w:tc>
        <w:tc>
          <w:tcPr>
            <w:tcW w:w="619" w:type="dxa"/>
            <w:vMerge w:val="restart"/>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招聘人数</w:t>
            </w:r>
          </w:p>
        </w:tc>
        <w:tc>
          <w:tcPr>
            <w:tcW w:w="775" w:type="dxa"/>
            <w:vMerge w:val="restart"/>
            <w:tcBorders>
              <w:top w:val="single" w:color="auto" w:sz="4" w:space="0"/>
              <w:left w:val="nil"/>
              <w:bottom w:val="nil"/>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招聘</w:t>
            </w:r>
          </w:p>
          <w:p>
            <w:pPr>
              <w:spacing w:line="240" w:lineRule="exact"/>
              <w:jc w:val="center"/>
              <w:rPr>
                <w:rFonts w:ascii="黑体" w:hAnsi="黑体" w:eastAsia="黑体" w:cs="黑体"/>
                <w:sz w:val="20"/>
                <w:szCs w:val="20"/>
              </w:rPr>
            </w:pPr>
            <w:r>
              <w:rPr>
                <w:rFonts w:hint="eastAsia" w:ascii="黑体" w:hAnsi="黑体" w:eastAsia="黑体" w:cs="黑体"/>
                <w:sz w:val="20"/>
                <w:szCs w:val="20"/>
              </w:rPr>
              <w:t>对象</w:t>
            </w:r>
          </w:p>
          <w:p>
            <w:pPr>
              <w:spacing w:line="240" w:lineRule="exact"/>
              <w:jc w:val="center"/>
              <w:rPr>
                <w:rFonts w:ascii="黑体" w:hAnsi="黑体" w:eastAsia="黑体" w:cs="黑体"/>
                <w:sz w:val="20"/>
                <w:szCs w:val="20"/>
              </w:rPr>
            </w:pPr>
            <w:r>
              <w:rPr>
                <w:rFonts w:hint="eastAsia" w:ascii="黑体" w:hAnsi="黑体" w:eastAsia="黑体" w:cs="黑体"/>
                <w:sz w:val="20"/>
                <w:szCs w:val="20"/>
              </w:rPr>
              <w:t>范围</w:t>
            </w:r>
          </w:p>
        </w:tc>
        <w:tc>
          <w:tcPr>
            <w:tcW w:w="5847" w:type="dxa"/>
            <w:gridSpan w:val="4"/>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其他条件要求</w:t>
            </w:r>
          </w:p>
        </w:tc>
        <w:tc>
          <w:tcPr>
            <w:tcW w:w="967" w:type="dxa"/>
            <w:vMerge w:val="restart"/>
            <w:tcBorders>
              <w:top w:val="single" w:color="auto" w:sz="4" w:space="0"/>
              <w:left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笔试开考比</w:t>
            </w:r>
          </w:p>
        </w:tc>
        <w:tc>
          <w:tcPr>
            <w:tcW w:w="915" w:type="dxa"/>
            <w:vMerge w:val="restart"/>
            <w:tcBorders>
              <w:top w:val="single" w:color="auto" w:sz="4" w:space="0"/>
              <w:left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面试入围比例</w:t>
            </w:r>
          </w:p>
        </w:tc>
        <w:tc>
          <w:tcPr>
            <w:tcW w:w="1548" w:type="dxa"/>
            <w:vMerge w:val="restart"/>
            <w:tcBorders>
              <w:top w:val="single" w:color="auto" w:sz="4" w:space="0"/>
              <w:left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备注</w:t>
            </w:r>
          </w:p>
        </w:tc>
      </w:tr>
      <w:tr>
        <w:tblPrEx>
          <w:tblCellMar>
            <w:top w:w="0" w:type="dxa"/>
            <w:left w:w="108" w:type="dxa"/>
            <w:bottom w:w="0" w:type="dxa"/>
            <w:right w:w="108" w:type="dxa"/>
          </w:tblCellMar>
        </w:tblPrEx>
        <w:trPr>
          <w:cantSplit/>
          <w:trHeight w:val="631" w:hRule="atLeast"/>
          <w:jc w:val="center"/>
        </w:trPr>
        <w:tc>
          <w:tcPr>
            <w:tcW w:w="1033"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岗位</w:t>
            </w:r>
          </w:p>
          <w:p>
            <w:pPr>
              <w:spacing w:line="240" w:lineRule="exact"/>
              <w:jc w:val="center"/>
              <w:rPr>
                <w:rFonts w:ascii="黑体" w:hAnsi="黑体" w:eastAsia="黑体" w:cs="黑体"/>
                <w:sz w:val="20"/>
                <w:szCs w:val="20"/>
              </w:rPr>
            </w:pPr>
            <w:r>
              <w:rPr>
                <w:rFonts w:hint="eastAsia" w:ascii="黑体" w:hAnsi="黑体" w:eastAsia="黑体" w:cs="黑体"/>
                <w:sz w:val="20"/>
                <w:szCs w:val="20"/>
              </w:rPr>
              <w:t>类别</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岗位</w:t>
            </w:r>
          </w:p>
          <w:p>
            <w:pPr>
              <w:spacing w:line="240" w:lineRule="exact"/>
              <w:jc w:val="center"/>
              <w:rPr>
                <w:rFonts w:ascii="黑体" w:hAnsi="黑体" w:eastAsia="黑体" w:cs="黑体"/>
                <w:sz w:val="20"/>
                <w:szCs w:val="20"/>
              </w:rPr>
            </w:pPr>
            <w:r>
              <w:rPr>
                <w:rFonts w:hint="eastAsia" w:ascii="黑体" w:hAnsi="黑体" w:eastAsia="黑体" w:cs="黑体"/>
                <w:sz w:val="20"/>
                <w:szCs w:val="20"/>
              </w:rPr>
              <w:t>名称</w:t>
            </w: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p>
        </w:tc>
        <w:tc>
          <w:tcPr>
            <w:tcW w:w="61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p>
        </w:tc>
        <w:tc>
          <w:tcPr>
            <w:tcW w:w="775" w:type="dxa"/>
            <w:vMerge w:val="continue"/>
            <w:tcBorders>
              <w:top w:val="nil"/>
              <w:left w:val="nil"/>
              <w:bottom w:val="single" w:color="auto" w:sz="4" w:space="0"/>
              <w:right w:val="single" w:color="auto" w:sz="4" w:space="0"/>
            </w:tcBorders>
            <w:vAlign w:val="center"/>
          </w:tcPr>
          <w:p>
            <w:pPr>
              <w:spacing w:line="240" w:lineRule="exact"/>
              <w:jc w:val="center"/>
              <w:rPr>
                <w:rFonts w:ascii="黑体" w:hAnsi="黑体" w:eastAsia="黑体" w:cs="黑体"/>
                <w:sz w:val="20"/>
                <w:szCs w:val="20"/>
              </w:rPr>
            </w:pPr>
          </w:p>
        </w:tc>
        <w:tc>
          <w:tcPr>
            <w:tcW w:w="927" w:type="dxa"/>
            <w:tcBorders>
              <w:top w:val="nil"/>
              <w:left w:val="nil"/>
              <w:bottom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年龄</w:t>
            </w:r>
          </w:p>
        </w:tc>
        <w:tc>
          <w:tcPr>
            <w:tcW w:w="1239" w:type="dxa"/>
            <w:tcBorders>
              <w:top w:val="nil"/>
              <w:left w:val="nil"/>
              <w:bottom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学历</w:t>
            </w:r>
          </w:p>
          <w:p>
            <w:pPr>
              <w:spacing w:line="240" w:lineRule="exact"/>
              <w:jc w:val="center"/>
              <w:rPr>
                <w:rFonts w:ascii="黑体" w:hAnsi="黑体" w:eastAsia="黑体" w:cs="黑体"/>
                <w:sz w:val="20"/>
                <w:szCs w:val="20"/>
              </w:rPr>
            </w:pPr>
            <w:r>
              <w:rPr>
                <w:rFonts w:hint="eastAsia" w:ascii="黑体" w:hAnsi="黑体" w:eastAsia="黑体" w:cs="黑体"/>
                <w:sz w:val="20"/>
                <w:szCs w:val="20"/>
              </w:rPr>
              <w:t>或学位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专业条件要求</w:t>
            </w:r>
          </w:p>
        </w:tc>
        <w:tc>
          <w:tcPr>
            <w:tcW w:w="1728" w:type="dxa"/>
            <w:tcBorders>
              <w:top w:val="nil"/>
              <w:left w:val="nil"/>
              <w:bottom w:val="single" w:color="auto" w:sz="4" w:space="0"/>
              <w:right w:val="single" w:color="auto" w:sz="4" w:space="0"/>
            </w:tcBorders>
            <w:vAlign w:val="center"/>
          </w:tcPr>
          <w:p>
            <w:pPr>
              <w:spacing w:line="240" w:lineRule="exact"/>
              <w:jc w:val="center"/>
              <w:rPr>
                <w:rFonts w:ascii="黑体" w:hAnsi="黑体" w:eastAsia="黑体" w:cs="黑体"/>
                <w:sz w:val="20"/>
                <w:szCs w:val="20"/>
              </w:rPr>
            </w:pPr>
            <w:r>
              <w:rPr>
                <w:rFonts w:hint="eastAsia" w:ascii="黑体" w:hAnsi="黑体" w:eastAsia="黑体" w:cs="黑体"/>
                <w:sz w:val="20"/>
                <w:szCs w:val="20"/>
              </w:rPr>
              <w:t>其他</w:t>
            </w:r>
          </w:p>
        </w:tc>
        <w:tc>
          <w:tcPr>
            <w:tcW w:w="967"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sz w:val="20"/>
                <w:szCs w:val="20"/>
              </w:rPr>
            </w:pPr>
          </w:p>
        </w:tc>
        <w:tc>
          <w:tcPr>
            <w:tcW w:w="915" w:type="dxa"/>
            <w:vMerge w:val="continue"/>
            <w:tcBorders>
              <w:left w:val="single" w:color="auto" w:sz="4" w:space="0"/>
              <w:bottom w:val="single" w:color="auto" w:sz="4" w:space="0"/>
              <w:right w:val="single" w:color="auto" w:sz="4" w:space="0"/>
            </w:tcBorders>
            <w:vAlign w:val="center"/>
          </w:tcPr>
          <w:p>
            <w:pPr>
              <w:spacing w:line="240" w:lineRule="exact"/>
              <w:jc w:val="center"/>
              <w:rPr>
                <w:rFonts w:ascii="黑体" w:hAnsi="黑体" w:eastAsia="黑体" w:cs="黑体"/>
                <w:sz w:val="20"/>
                <w:szCs w:val="20"/>
              </w:rPr>
            </w:pPr>
          </w:p>
        </w:tc>
        <w:tc>
          <w:tcPr>
            <w:tcW w:w="1548" w:type="dxa"/>
            <w:vMerge w:val="continue"/>
            <w:tcBorders>
              <w:left w:val="single" w:color="auto" w:sz="4" w:space="0"/>
              <w:right w:val="single" w:color="auto" w:sz="4" w:space="0"/>
            </w:tcBorders>
            <w:vAlign w:val="center"/>
          </w:tcPr>
          <w:p>
            <w:pPr>
              <w:spacing w:line="240" w:lineRule="exact"/>
              <w:jc w:val="center"/>
              <w:rPr>
                <w:rFonts w:ascii="黑体" w:hAnsi="黑体" w:eastAsia="黑体" w:cs="黑体"/>
                <w:sz w:val="20"/>
                <w:szCs w:val="20"/>
              </w:rPr>
            </w:pPr>
          </w:p>
        </w:tc>
      </w:tr>
      <w:tr>
        <w:tblPrEx>
          <w:tblCellMar>
            <w:top w:w="0" w:type="dxa"/>
            <w:left w:w="108" w:type="dxa"/>
            <w:bottom w:w="0" w:type="dxa"/>
            <w:right w:w="108" w:type="dxa"/>
          </w:tblCellMar>
        </w:tblPrEx>
        <w:trPr>
          <w:cantSplit/>
          <w:trHeight w:val="1191"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四川交通职业技术学院</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管理</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基建管理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51230601</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硕士研究生及以上学历和学位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建筑学、土木工程</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具有3年以上工程项目管理相关工作经历</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主要从事项目现场管理工作及负责项目文稿撰写</w:t>
            </w:r>
          </w:p>
        </w:tc>
      </w:tr>
      <w:tr>
        <w:tblPrEx>
          <w:tblCellMar>
            <w:top w:w="0" w:type="dxa"/>
            <w:left w:w="108" w:type="dxa"/>
            <w:bottom w:w="0" w:type="dxa"/>
            <w:right w:w="108" w:type="dxa"/>
          </w:tblCellMar>
        </w:tblPrEx>
        <w:trPr>
          <w:cantSplit/>
          <w:trHeight w:val="90"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四川交通职业技术学院</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管理</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组织人事或党务工作</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51230602</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硕士研究生及以上学历和学位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不限</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1.中共党员（含预备党员）</w:t>
            </w:r>
          </w:p>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2.具有3年以上党务工作经历或综合文稿写作工作经历</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p>
        </w:tc>
      </w:tr>
      <w:tr>
        <w:tblPrEx>
          <w:tblCellMar>
            <w:top w:w="0" w:type="dxa"/>
            <w:left w:w="108" w:type="dxa"/>
            <w:bottom w:w="0" w:type="dxa"/>
            <w:right w:w="108" w:type="dxa"/>
          </w:tblCellMar>
        </w:tblPrEx>
        <w:trPr>
          <w:cantSplit/>
          <w:trHeight w:val="90"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四川省交通运输重点项目工作中心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技术</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（高级及以下）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工程技术管理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51230603</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硕士研究生及以上学历和学位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不限</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具有交通工程或测绘工程或土木工程（限岩土、港航、道路专业）中级及以上职称</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具有交通工程或测绘工程或土木工程（限岩土、港航、道路专业副高及以上职称的报考者，年龄放宽至1985年1月1日及以后出生</w:t>
            </w:r>
          </w:p>
        </w:tc>
      </w:tr>
      <w:tr>
        <w:tblPrEx>
          <w:tblCellMar>
            <w:top w:w="0" w:type="dxa"/>
            <w:left w:w="108" w:type="dxa"/>
            <w:bottom w:w="0" w:type="dxa"/>
            <w:right w:w="108" w:type="dxa"/>
          </w:tblCellMar>
        </w:tblPrEx>
        <w:trPr>
          <w:cantSplit/>
          <w:trHeight w:val="90"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lang w:val="en"/>
              </w:rPr>
            </w:pPr>
            <w:r>
              <w:rPr>
                <w:rFonts w:hint="eastAsia" w:asciiTheme="minorEastAsia" w:hAnsiTheme="minorEastAsia" w:eastAsiaTheme="minorEastAsia" w:cstheme="minorEastAsia"/>
                <w:sz w:val="20"/>
                <w:szCs w:val="20"/>
              </w:rPr>
              <w:t>四川省交通物流发展中心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专业技术岗位（中级及以下）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工程技术管理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51230604</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本科：</w:t>
            </w:r>
            <w:r>
              <w:rPr>
                <w:rFonts w:hint="eastAsia" w:asciiTheme="minorEastAsia" w:hAnsiTheme="minorEastAsia" w:eastAsiaTheme="minorEastAsia" w:cstheme="minorEastAsia"/>
                <w:sz w:val="20"/>
                <w:szCs w:val="20"/>
              </w:rPr>
              <w:t>土木工程、交通运输、交通工程</w:t>
            </w:r>
          </w:p>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研究生：</w:t>
            </w:r>
            <w:r>
              <w:rPr>
                <w:rFonts w:hint="eastAsia" w:asciiTheme="minorEastAsia" w:hAnsiTheme="minorEastAsia" w:eastAsiaTheme="minorEastAsia" w:cstheme="minorEastAsia"/>
                <w:sz w:val="20"/>
                <w:szCs w:val="20"/>
              </w:rPr>
              <w:t>车辆工程、桥梁与隧道工程、道路与铁道工程、交通运输规划与管理</w:t>
            </w:r>
          </w:p>
        </w:tc>
        <w:tc>
          <w:tcPr>
            <w:tcW w:w="1728"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能适应经常性加班及出差</w:t>
            </w:r>
          </w:p>
        </w:tc>
      </w:tr>
      <w:tr>
        <w:tblPrEx>
          <w:tblCellMar>
            <w:top w:w="0" w:type="dxa"/>
            <w:left w:w="108" w:type="dxa"/>
            <w:bottom w:w="0" w:type="dxa"/>
            <w:right w:w="108" w:type="dxa"/>
          </w:tblCellMar>
        </w:tblPrEx>
        <w:trPr>
          <w:cantSplit/>
          <w:trHeight w:val="90"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lang w:val="en"/>
              </w:rPr>
            </w:pPr>
            <w:r>
              <w:rPr>
                <w:rFonts w:hint="eastAsia" w:asciiTheme="minorEastAsia" w:hAnsiTheme="minorEastAsia" w:eastAsiaTheme="minorEastAsia" w:cstheme="minorEastAsia"/>
                <w:sz w:val="20"/>
                <w:szCs w:val="20"/>
              </w:rPr>
              <w:t>四川省交通物流发展中心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管理</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文秘</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51230605</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哲学类、法学类、文学类</w:t>
            </w:r>
          </w:p>
        </w:tc>
        <w:tc>
          <w:tcPr>
            <w:tcW w:w="1728"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1.具有较高水平的文字综合能力和较强的沟通协调能力2.能适应经常性加班和出差。</w:t>
            </w:r>
          </w:p>
        </w:tc>
      </w:tr>
      <w:tr>
        <w:tblPrEx>
          <w:tblCellMar>
            <w:top w:w="0" w:type="dxa"/>
            <w:left w:w="108" w:type="dxa"/>
            <w:bottom w:w="0" w:type="dxa"/>
            <w:right w:w="108" w:type="dxa"/>
          </w:tblCellMar>
        </w:tblPrEx>
        <w:trPr>
          <w:cantSplit/>
          <w:trHeight w:val="90"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四川省交通运输厅信息中心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管理</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（七级及以下）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综合管理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51230606</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1983年1月1日以后出生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财务管理、资产评估</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中共党员（含预备党员）</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能适应经常性加班和出差</w:t>
            </w:r>
          </w:p>
        </w:tc>
      </w:tr>
      <w:tr>
        <w:tblPrEx>
          <w:tblCellMar>
            <w:top w:w="0" w:type="dxa"/>
            <w:left w:w="108" w:type="dxa"/>
            <w:bottom w:w="0" w:type="dxa"/>
            <w:right w:w="108" w:type="dxa"/>
          </w:tblCellMar>
        </w:tblPrEx>
        <w:trPr>
          <w:cantSplit/>
          <w:trHeight w:val="1614"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四川省交通运输厅交通史志总编室</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专业技</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术岗位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（中级以下）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会计</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51230607</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会计类、财务管理类、经济类、金融类</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具有初级及以上会计专业技术资格证</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p>
        </w:tc>
      </w:tr>
      <w:tr>
        <w:tblPrEx>
          <w:tblCellMar>
            <w:top w:w="0" w:type="dxa"/>
            <w:left w:w="108" w:type="dxa"/>
            <w:bottom w:w="0" w:type="dxa"/>
            <w:right w:w="108" w:type="dxa"/>
          </w:tblCellMar>
        </w:tblPrEx>
        <w:trPr>
          <w:cantSplit/>
          <w:trHeight w:val="1783"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四川省川藏铁路配套公路保障中心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专技</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财务</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管理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51230608</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不限</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具有初级及以上会计专业技术资格证，具有2年以上机关事业单位会计工作经历</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p>
        </w:tc>
      </w:tr>
      <w:tr>
        <w:tblPrEx>
          <w:tblCellMar>
            <w:top w:w="0" w:type="dxa"/>
            <w:left w:w="108" w:type="dxa"/>
            <w:bottom w:w="0" w:type="dxa"/>
            <w:right w:w="108" w:type="dxa"/>
          </w:tblCellMar>
        </w:tblPrEx>
        <w:trPr>
          <w:cantSplit/>
          <w:trHeight w:val="2591"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四川省川藏铁路配套公路保障中心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专技</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岗位</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工程</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管理</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51230609</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详见</w:t>
            </w:r>
          </w:p>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本科：</w:t>
            </w:r>
            <w:r>
              <w:rPr>
                <w:rFonts w:hint="eastAsia" w:asciiTheme="minorEastAsia" w:hAnsiTheme="minorEastAsia" w:eastAsiaTheme="minorEastAsia" w:cstheme="minorEastAsia"/>
                <w:sz w:val="20"/>
                <w:szCs w:val="20"/>
              </w:rPr>
              <w:t xml:space="preserve">土木工程、交通运输、交通工程、道路桥梁与渡河工程    </w:t>
            </w:r>
            <w:r>
              <w:rPr>
                <w:rFonts w:hint="eastAsia" w:asciiTheme="minorEastAsia" w:hAnsiTheme="minorEastAsia" w:eastAsiaTheme="minorEastAsia" w:cstheme="minorEastAsia"/>
                <w:b/>
                <w:bCs/>
                <w:sz w:val="20"/>
                <w:szCs w:val="20"/>
              </w:rPr>
              <w:t xml:space="preserve">     </w:t>
            </w:r>
          </w:p>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0"/>
                <w:szCs w:val="20"/>
              </w:rPr>
              <w:t>研究生：</w:t>
            </w:r>
            <w:r>
              <w:rPr>
                <w:rFonts w:hint="eastAsia" w:asciiTheme="minorEastAsia" w:hAnsiTheme="minorEastAsia" w:eastAsiaTheme="minorEastAsia" w:cstheme="minorEastAsia"/>
                <w:sz w:val="20"/>
                <w:szCs w:val="20"/>
              </w:rPr>
              <w:t>交通运输规划与管理、岩土工程、结构工程、桥梁与隧道工程、道路与铁道工程、防灾减灾工程及防护工程</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具有2年以上普通公路规划、建设、养护、安全管理及工程项目设计审查等工作经历</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报考者应具备适应高原工作的身体条件和意愿</w:t>
            </w:r>
          </w:p>
        </w:tc>
      </w:tr>
      <w:tr>
        <w:tblPrEx>
          <w:tblCellMar>
            <w:top w:w="0" w:type="dxa"/>
            <w:left w:w="108" w:type="dxa"/>
            <w:bottom w:w="0" w:type="dxa"/>
            <w:right w:w="108" w:type="dxa"/>
          </w:tblCellMar>
        </w:tblPrEx>
        <w:trPr>
          <w:cantSplit/>
          <w:trHeight w:val="1364"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四川省川藏铁路配套公路保障中心</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imes New Roman" w:hAnsi="Times New Roman"/>
                <w:sz w:val="20"/>
                <w:szCs w:val="20"/>
              </w:rPr>
            </w:pPr>
            <w:r>
              <w:rPr>
                <w:rFonts w:ascii="Times New Roman" w:hAnsi="Times New Roman"/>
                <w:sz w:val="20"/>
                <w:szCs w:val="20"/>
              </w:rPr>
              <w:t>管理</w:t>
            </w:r>
          </w:p>
          <w:p>
            <w:pPr>
              <w:spacing w:line="240" w:lineRule="exact"/>
              <w:jc w:val="center"/>
              <w:rPr>
                <w:rFonts w:ascii="Times New Roman" w:hAnsi="Times New Roman"/>
                <w:sz w:val="20"/>
                <w:szCs w:val="20"/>
              </w:rPr>
            </w:pPr>
            <w:r>
              <w:rPr>
                <w:rFonts w:ascii="Times New Roman" w:hAnsi="Times New Roman"/>
                <w:sz w:val="20"/>
                <w:szCs w:val="20"/>
              </w:rPr>
              <w:t>岗位</w:t>
            </w:r>
          </w:p>
          <w:p>
            <w:pPr>
              <w:spacing w:line="240" w:lineRule="exact"/>
              <w:jc w:val="center"/>
              <w:rPr>
                <w:rFonts w:ascii="Times New Roman" w:hAnsi="Times New Roman"/>
                <w:sz w:val="20"/>
                <w:szCs w:val="20"/>
              </w:rPr>
            </w:pPr>
            <w:r>
              <w:rPr>
                <w:rFonts w:ascii="Times New Roman" w:hAnsi="Times New Roman"/>
                <w:sz w:val="20"/>
                <w:szCs w:val="20"/>
              </w:rPr>
              <w:t>（七级及以下）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综合</w:t>
            </w:r>
          </w:p>
          <w:p>
            <w:pPr>
              <w:spacing w:line="240" w:lineRule="exact"/>
              <w:jc w:val="center"/>
              <w:rPr>
                <w:rFonts w:ascii="Times New Roman" w:hAnsi="Times New Roman"/>
                <w:sz w:val="20"/>
                <w:szCs w:val="20"/>
              </w:rPr>
            </w:pPr>
            <w:r>
              <w:rPr>
                <w:rFonts w:ascii="Times New Roman" w:hAnsi="Times New Roman"/>
                <w:sz w:val="20"/>
                <w:szCs w:val="20"/>
              </w:rPr>
              <w:t>文稿</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hint="eastAsia" w:ascii="Times New Roman" w:hAnsi="Times New Roman"/>
                <w:sz w:val="20"/>
                <w:szCs w:val="20"/>
              </w:rPr>
              <w:t>51230610</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详见</w:t>
            </w:r>
          </w:p>
          <w:p>
            <w:pPr>
              <w:spacing w:line="240" w:lineRule="exact"/>
              <w:jc w:val="center"/>
              <w:rPr>
                <w:rFonts w:ascii="Times New Roman" w:hAnsi="Times New Roman"/>
                <w:sz w:val="20"/>
                <w:szCs w:val="20"/>
              </w:rPr>
            </w:pPr>
            <w:r>
              <w:rPr>
                <w:rFonts w:ascii="Times New Roman" w:hAnsi="Times New Roman"/>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1983年1月1日以后出生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imes New Roman" w:hAnsi="Times New Roman"/>
                <w:b/>
                <w:bCs/>
                <w:sz w:val="20"/>
                <w:szCs w:val="20"/>
              </w:rPr>
            </w:pPr>
            <w:r>
              <w:rPr>
                <w:rFonts w:ascii="Times New Roman" w:hAnsi="Times New Roman"/>
                <w:b/>
                <w:bCs/>
                <w:sz w:val="20"/>
                <w:szCs w:val="20"/>
              </w:rPr>
              <w:t>不限</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具有2年以上机关事业单位综合文稿写作工作经历</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具备较强的综合文字能力和沟通协调能力</w:t>
            </w:r>
          </w:p>
        </w:tc>
      </w:tr>
      <w:tr>
        <w:tblPrEx>
          <w:tblCellMar>
            <w:top w:w="0" w:type="dxa"/>
            <w:left w:w="108" w:type="dxa"/>
            <w:bottom w:w="0" w:type="dxa"/>
            <w:right w:w="108" w:type="dxa"/>
          </w:tblCellMar>
        </w:tblPrEx>
        <w:trPr>
          <w:cantSplit/>
          <w:trHeight w:val="1413"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四川省交通医院</w:t>
            </w:r>
          </w:p>
        </w:tc>
        <w:tc>
          <w:tcPr>
            <w:tcW w:w="90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pacing w:line="240" w:lineRule="exact"/>
              <w:jc w:val="center"/>
              <w:rPr>
                <w:rFonts w:ascii="Times New Roman" w:hAnsi="Times New Roman"/>
                <w:sz w:val="20"/>
                <w:szCs w:val="20"/>
              </w:rPr>
            </w:pPr>
            <w:r>
              <w:rPr>
                <w:rFonts w:ascii="Times New Roman" w:hAnsi="Times New Roman"/>
                <w:sz w:val="20"/>
                <w:szCs w:val="20"/>
              </w:rPr>
              <w:t>管理</w:t>
            </w:r>
          </w:p>
          <w:p>
            <w:pPr>
              <w:spacing w:line="240" w:lineRule="exact"/>
              <w:jc w:val="center"/>
              <w:rPr>
                <w:rFonts w:ascii="Times New Roman" w:hAnsi="Times New Roman"/>
                <w:sz w:val="20"/>
                <w:szCs w:val="20"/>
              </w:rPr>
            </w:pPr>
            <w:r>
              <w:rPr>
                <w:rFonts w:ascii="Times New Roman" w:hAnsi="Times New Roman"/>
                <w:sz w:val="20"/>
                <w:szCs w:val="20"/>
              </w:rPr>
              <w:t>岗位</w:t>
            </w:r>
          </w:p>
          <w:p>
            <w:pPr>
              <w:spacing w:line="240" w:lineRule="exact"/>
              <w:jc w:val="center"/>
              <w:rPr>
                <w:rFonts w:ascii="Times New Roman" w:hAnsi="Times New Roman"/>
                <w:sz w:val="20"/>
                <w:szCs w:val="20"/>
              </w:rPr>
            </w:pPr>
            <w:r>
              <w:rPr>
                <w:rFonts w:ascii="Times New Roman" w:hAnsi="Times New Roman"/>
                <w:sz w:val="20"/>
                <w:szCs w:val="20"/>
              </w:rPr>
              <w:t>（七级及以下）</w:t>
            </w:r>
          </w:p>
        </w:tc>
        <w:tc>
          <w:tcPr>
            <w:tcW w:w="72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文秘</w:t>
            </w:r>
          </w:p>
        </w:tc>
        <w:tc>
          <w:tcPr>
            <w:tcW w:w="10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hint="eastAsia" w:ascii="Times New Roman" w:hAnsi="Times New Roman"/>
                <w:sz w:val="20"/>
                <w:szCs w:val="20"/>
              </w:rPr>
              <w:t>51230611</w:t>
            </w:r>
          </w:p>
        </w:tc>
        <w:tc>
          <w:tcPr>
            <w:tcW w:w="61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1</w:t>
            </w:r>
          </w:p>
        </w:tc>
        <w:tc>
          <w:tcPr>
            <w:tcW w:w="775"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详见</w:t>
            </w:r>
          </w:p>
          <w:p>
            <w:pPr>
              <w:spacing w:line="240" w:lineRule="exact"/>
              <w:jc w:val="center"/>
              <w:rPr>
                <w:rFonts w:ascii="Times New Roman" w:hAnsi="Times New Roman"/>
                <w:sz w:val="20"/>
                <w:szCs w:val="20"/>
              </w:rPr>
            </w:pPr>
            <w:r>
              <w:rPr>
                <w:rFonts w:ascii="Times New Roman" w:hAnsi="Times New Roman"/>
                <w:sz w:val="20"/>
                <w:szCs w:val="20"/>
              </w:rPr>
              <w:t>公告</w:t>
            </w:r>
          </w:p>
        </w:tc>
        <w:tc>
          <w:tcPr>
            <w:tcW w:w="927"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1988年1月1日以后出生</w:t>
            </w:r>
          </w:p>
        </w:tc>
        <w:tc>
          <w:tcPr>
            <w:tcW w:w="1239"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大学本科及以上学历和学位</w:t>
            </w:r>
          </w:p>
        </w:tc>
        <w:tc>
          <w:tcPr>
            <w:tcW w:w="1953" w:type="dxa"/>
            <w:tcBorders>
              <w:top w:val="single" w:color="auto" w:sz="4" w:space="0"/>
              <w:left w:val="nil"/>
              <w:bottom w:val="single" w:color="auto" w:sz="4" w:space="0"/>
              <w:right w:val="single" w:color="000000" w:sz="4" w:space="0"/>
            </w:tcBorders>
            <w:vAlign w:val="center"/>
          </w:tcPr>
          <w:p>
            <w:pPr>
              <w:spacing w:line="240" w:lineRule="exact"/>
              <w:jc w:val="center"/>
              <w:rPr>
                <w:rFonts w:ascii="Times New Roman" w:hAnsi="Times New Roman"/>
                <w:b/>
                <w:bCs/>
                <w:sz w:val="20"/>
                <w:szCs w:val="20"/>
              </w:rPr>
            </w:pPr>
            <w:r>
              <w:rPr>
                <w:rFonts w:ascii="Times New Roman" w:hAnsi="Times New Roman"/>
                <w:b/>
                <w:bCs/>
                <w:sz w:val="20"/>
                <w:szCs w:val="20"/>
              </w:rPr>
              <w:t>不限</w:t>
            </w:r>
          </w:p>
        </w:tc>
        <w:tc>
          <w:tcPr>
            <w:tcW w:w="1728" w:type="dxa"/>
            <w:tcBorders>
              <w:top w:val="single" w:color="auto" w:sz="4" w:space="0"/>
              <w:left w:val="nil"/>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具有2年以上行政管理工作经历</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4:1</w:t>
            </w:r>
          </w:p>
        </w:tc>
        <w:tc>
          <w:tcPr>
            <w:tcW w:w="91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sz w:val="20"/>
                <w:szCs w:val="20"/>
              </w:rPr>
            </w:pPr>
            <w:r>
              <w:rPr>
                <w:rFonts w:ascii="Times New Roman" w:hAnsi="Times New Roman"/>
                <w:sz w:val="20"/>
                <w:szCs w:val="20"/>
              </w:rPr>
              <w:t>4:1</w:t>
            </w:r>
          </w:p>
        </w:tc>
        <w:tc>
          <w:tcPr>
            <w:tcW w:w="15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sz w:val="20"/>
                <w:szCs w:val="20"/>
              </w:rPr>
            </w:pPr>
            <w:r>
              <w:rPr>
                <w:rFonts w:ascii="Times New Roman" w:hAnsi="Times New Roman"/>
                <w:sz w:val="20"/>
                <w:szCs w:val="20"/>
              </w:rPr>
              <w:t>具备较强的文字综合能力</w:t>
            </w:r>
          </w:p>
        </w:tc>
      </w:tr>
    </w:tbl>
    <w:p>
      <w:pPr>
        <w:spacing w:line="520" w:lineRule="exact"/>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注：1.符合条件的考生报考时不受单位类别流向限制；</w:t>
      </w:r>
    </w:p>
    <w:p>
      <w:pPr>
        <w:spacing w:line="520" w:lineRule="exact"/>
        <w:ind w:firstLine="1120" w:firstLineChars="4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2.本表各岗位相关的其他条件及要求请见本公告正文；</w:t>
      </w:r>
    </w:p>
    <w:p>
      <w:pPr>
        <w:spacing w:line="520" w:lineRule="exact"/>
        <w:ind w:left="1397" w:leftChars="532"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3.报考者本人有效学位证所载学位应与拟报考岗位的“学位”资格要求完全相符；报考者本人有效的毕业证所载学历和专业名称，应与拟报考岗位的“学历”和“专业条件要求”两栏完全相符；</w:t>
      </w:r>
    </w:p>
    <w:p>
      <w:pPr>
        <w:spacing w:line="520" w:lineRule="exact"/>
        <w:ind w:left="1397" w:leftChars="532"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4.以国外学历学位报考的考生，所学专业应在经教育部留学服务中心认证，且认证后的专业名称应与拟报考岗位的“专业条件要求”相符。</w:t>
      </w:r>
    </w:p>
    <w:p>
      <w:pPr>
        <w:spacing w:line="520" w:lineRule="exact"/>
        <w:ind w:left="1397" w:leftChars="532"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5.如因政策原因导致毕业证所载专业名称发生变化，面试资格复审时考生应出具省级以上教育行政主管部门关于专业名称调整的相关政策文件。</w:t>
      </w:r>
    </w:p>
    <w:p/>
    <w:sectPr>
      <w:footerReference r:id="rId3" w:type="default"/>
      <w:pgSz w:w="16838" w:h="11906" w:orient="landscape"/>
      <w:pgMar w:top="1437" w:right="1440" w:bottom="122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549275" cy="3073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49275" cy="307340"/>
                      </a:xfrm>
                      <a:prstGeom prst="rect">
                        <a:avLst/>
                      </a:prstGeom>
                      <a:noFill/>
                      <a:ln w="6350">
                        <a:noFill/>
                      </a:ln>
                      <a:effectLst/>
                    </wps:spPr>
                    <wps:txbx>
                      <w:txbxContent>
                        <w:p>
                          <w:pPr>
                            <w:pStyle w:val="2"/>
                            <w:rPr>
                              <w:sz w:val="28"/>
                              <w:szCs w:val="28"/>
                            </w:rPr>
                          </w:pPr>
                          <w:r>
                            <w:rPr>
                              <w:rFonts w:hint="eastAsia"/>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top:-6pt;height:24.2pt;width:43.25pt;mso-position-horizontal:outside;mso-position-horizontal-relative:margin;z-index:251659264;mso-width-relative:page;mso-height-relative:page;" filled="f" stroked="f" coordsize="21600,21600" o:gfxdata="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XqSP3WAAAABgEAAA8AAAAAAAAAAQAgAAAAIgAAAGRycy9kb3du&#10;cmV2LnhtbFBLAQIUABQAAAAIAIdO4kAGVRHqOgIAAGMEAAAOAAAAAAAAAAEAIAAAACUBAABkcnMv&#10;ZTJvRG9jLnhtbFBLBQYAAAAABgAGAFkBAADRBQAAAAA=&#10;">
              <v:fill on="f" focussize="0,0"/>
              <v:stroke on="f" weight="0.5pt"/>
              <v:imagedata o:title=""/>
              <o:lock v:ext="edit" aspectratio="f"/>
              <v:textbox inset="0mm,0mm,0mm,0mm">
                <w:txbxContent>
                  <w:p>
                    <w:pPr>
                      <w:pStyle w:val="2"/>
                      <w:rPr>
                        <w:sz w:val="28"/>
                        <w:szCs w:val="28"/>
                      </w:rPr>
                    </w:pPr>
                    <w:r>
                      <w:rPr>
                        <w:rFonts w:hint="eastAsia"/>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MWRjZTg3MjA0ZDJlOTAzOTQ4ZWY0N2JhZjc5NDQifQ=="/>
  </w:docVars>
  <w:rsids>
    <w:rsidRoot w:val="39402343"/>
    <w:rsid w:val="3940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2023-06-19T06:07:00Z</dcterms:created>
  <dc:creator>dell</dc:creator>
  <cp:lastModifiedBy>dell</cp:lastModifiedBy>
  <dcterms:modified xsi:type="dcterms:W3CDTF">2023-06-19T06:08:24Z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5E8D3C1507BB4FFD90BA1AF262E57C4F_11</vt:lpwstr>
  </property>
</Properties>
</file>