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 w:val="32"/>
          <w:szCs w:val="32"/>
          <w:highlight w:val="none"/>
        </w:rPr>
      </w:pPr>
      <w:r>
        <w:rPr>
          <w:rFonts w:hint="eastAsia" w:eastAsia="方正黑体简体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  <w:r>
        <w:rPr>
          <w:rFonts w:hint="eastAsia" w:ascii="方正小标宋_GBK" w:eastAsia="方正小标宋_GBK"/>
          <w:sz w:val="36"/>
          <w:szCs w:val="36"/>
          <w:highlight w:val="none"/>
        </w:rPr>
        <w:t>2024年度成都市龙泉驿区卫生健康局所属15家事业单位公开招聘18名工作人员第一批拟聘用人员名单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highlight w:val="none"/>
        </w:rPr>
      </w:pPr>
    </w:p>
    <w:tbl>
      <w:tblPr>
        <w:tblStyle w:val="5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32"/>
        <w:gridCol w:w="3708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Times New Roman" w:eastAsia="方正黑体_GBK" w:cs="Times New Roman"/>
                <w:color w:val="auto"/>
                <w:sz w:val="24"/>
                <w:szCs w:val="24"/>
                <w:highlight w:val="none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成都市龙泉驿区洛带镇公立卫生院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20903001超声医师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张诗竹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成都市龙泉驿区柏合镇公立卫生院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20903002中西医结合医师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冯静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成都市龙泉驿区柏合镇公立卫生院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20903003康复医师或口腔医师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成都市龙泉驿区西河镇公立卫生院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20903004财会人员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周琳榕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成都市龙泉驿区大面卫生院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20903005临床医师或超声医师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成都市龙泉驿区山泉镇公立卫生院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20903007公共卫生医师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邹长建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成都市龙泉驿区平安社区卫生服务中心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20903009临床医师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肖美玲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成都市龙泉驿区十陵社区卫生服务中心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20903010麻醉医师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胡春燕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成都市龙泉驿区十陵社区卫生服务中心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20903011急诊医师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成都市龙泉驿区龙华社区卫生服务中心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20903012超声医师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钟欣雨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成都市龙泉驿区仁爱社区卫生服务中心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20903013口腔医师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马蕊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成都市龙泉驿区同安社区卫生服务中心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20903014临床医师或超声医师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袁薛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成都市龙泉驿区西平社区卫生服务中心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20903015临床医师或口腔医师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刘龙蔚蝶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成都市龙泉驿区东安社区卫生服务中心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20903016口腔医师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周旻庆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成都市龙泉驿区东安社区卫生服务中心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20903017中医师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3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成都市龙泉驿区卫生人才服务中心</w:t>
            </w:r>
          </w:p>
        </w:tc>
        <w:tc>
          <w:tcPr>
            <w:tcW w:w="33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20903018行政管理人员</w:t>
            </w:r>
          </w:p>
        </w:tc>
      </w:tr>
    </w:tbl>
    <w:p>
      <w:pPr>
        <w:spacing w:line="500" w:lineRule="exact"/>
        <w:jc w:val="center"/>
        <w:rPr>
          <w:rFonts w:hint="eastAsia" w:ascii="方正小标宋_GBK" w:eastAsia="方正小标宋_GBK"/>
          <w:sz w:val="36"/>
          <w:szCs w:val="36"/>
          <w:highlight w:val="none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16D5A"/>
    <w:rsid w:val="0C5A25DD"/>
    <w:rsid w:val="422D5090"/>
    <w:rsid w:val="54054DAC"/>
    <w:rsid w:val="58B26587"/>
    <w:rsid w:val="5F7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2025-02-11T02:54:00Z</dcterms:created>
  <dc:creator>烷镁砹氰</dc:creator>
  <cp:lastModifiedBy>烷镁砹氰</cp:lastModifiedBy>
  <dcterms:modified xsi:type="dcterms:W3CDTF">2025-02-11T02:55:04Z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E27D18022FB04C8CA8DDE2EAE3760874</vt:lpwstr>
  </property>
</Properties>
</file>