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pStyle w:val="2"/>
        <w:spacing w:before="0" w:beforeAutospacing="0" w:after="0" w:afterAutospacing="0"/>
        <w:jc w:val="center"/>
        <w:rPr>
          <w:rFonts w:hint="eastAsia" w:ascii="方正小标宋简体" w:hAnsi="新宋体" w:eastAsia="方正小标宋简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就业见习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人员需求</w:t>
      </w:r>
      <w:r>
        <w:rPr>
          <w:rFonts w:hint="eastAsia" w:ascii="宋体" w:hAnsi="宋体" w:eastAsia="宋体" w:cs="宋体"/>
          <w:bCs/>
          <w:sz w:val="28"/>
          <w:szCs w:val="28"/>
        </w:rPr>
        <w:t>申报表</w:t>
      </w:r>
    </w:p>
    <w:p>
      <w:pPr>
        <w:pStyle w:val="2"/>
        <w:spacing w:before="0" w:beforeAutospacing="0" w:after="0" w:afterAutospacing="0"/>
        <w:jc w:val="center"/>
        <w:rPr>
          <w:rFonts w:hint="eastAsia" w:ascii="华文中宋" w:eastAsia="华文中宋"/>
          <w:sz w:val="21"/>
          <w:szCs w:val="30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538"/>
        <w:gridCol w:w="500"/>
        <w:gridCol w:w="2100"/>
        <w:gridCol w:w="1250"/>
        <w:gridCol w:w="100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9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见习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人员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需求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情况</w:t>
            </w:r>
          </w:p>
        </w:tc>
        <w:tc>
          <w:tcPr>
            <w:tcW w:w="15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见习岗位</w:t>
            </w:r>
          </w:p>
        </w:tc>
        <w:tc>
          <w:tcPr>
            <w:tcW w:w="50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见习人数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见习学员要求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见习时间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专业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学历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资料管理岗位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</w:rPr>
              <w:t>土木工程、项目管理、工程造价</w:t>
            </w:r>
            <w:r>
              <w:rPr>
                <w:rFonts w:hint="eastAsia" w:ascii="仿宋_GB2312" w:eastAsia="仿宋_GB2312"/>
                <w:sz w:val="21"/>
                <w:lang w:val="en-US" w:eastAsia="zh-CN"/>
              </w:rPr>
              <w:t>等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项目部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造价及工程管理岗位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土木工程、项目管理、工程造价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项目部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项目管理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工程造价、工程管理、土木工程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工程部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造价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工程造价、工程管理、土木工程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工程部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行政办公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企业管理、汉语言文学、工商管理等相关专业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博程公司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推广与策划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广告、市场营销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博程公司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绿化工程管理岗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lang w:eastAsia="zh-CN"/>
              </w:rPr>
              <w:t>园林绿化相关专业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艺韵公司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绿化生产经营管理岗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lang w:eastAsia="zh-CN"/>
              </w:rPr>
              <w:t>园林绿化相关专业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艺韵公司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文员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文秘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资产部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资产专员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工商管理、资产管理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资产部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文员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汉语言文学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行政部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</w:rPr>
              <w:t>业务员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</w:rPr>
              <w:t>贸易</w:t>
            </w:r>
            <w:r>
              <w:rPr>
                <w:rFonts w:hint="eastAsia" w:ascii="仿宋_GB2312" w:eastAsia="仿宋_GB2312"/>
                <w:sz w:val="21"/>
                <w:lang w:eastAsia="zh-CN"/>
              </w:rPr>
              <w:t>相关专业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聚垒贸易公司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</w:rPr>
              <w:t>销售内勤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汉语言文学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聚垒贸易公司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办公室、现场管理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文秘、工商管理相关专业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凯瑞新能源公司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办公室、现场管理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文秘、工商管理相关专业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辉源公司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出纳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会计、金融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</w:rPr>
            </w:pP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投融资专员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金融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大专及以上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3-12月</w:t>
            </w:r>
          </w:p>
        </w:tc>
        <w:tc>
          <w:tcPr>
            <w:tcW w:w="1167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投融资部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3F7CAF-EE9F-460F-9421-CDA8E1081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2" w:fontKey="{4F0D8375-3F82-447C-9CD5-75424C8D940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E31847C-87CB-4C17-B7B8-7DB9E2E92B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97AEC3-2360-41D5-8CF5-68F686A1B4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70D35FA1"/>
    <w:rsid w:val="049614FE"/>
    <w:rsid w:val="0D2B7F62"/>
    <w:rsid w:val="10381FDD"/>
    <w:rsid w:val="33A3701D"/>
    <w:rsid w:val="35425742"/>
    <w:rsid w:val="48C409B6"/>
    <w:rsid w:val="5A1629CD"/>
    <w:rsid w:val="64EF2799"/>
    <w:rsid w:val="70D35FA1"/>
    <w:rsid w:val="7ADC3B7A"/>
    <w:rsid w:val="7EA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955</Words>
  <Characters>1077</Characters>
  <Lines>0</Lines>
  <Paragraphs>0</Paragraphs>
  <TotalTime>1</TotalTime>
  <ScaleCrop>false</ScaleCrop>
  <LinksUpToDate>false</LinksUpToDate>
  <CharactersWithSpaces>1081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2022-10-14T08:49:00Z</dcterms:created>
  <dc:creator>test</dc:creator>
  <cp:lastModifiedBy>郑练练</cp:lastModifiedBy>
  <dcterms:modified xsi:type="dcterms:W3CDTF">2022-10-17T01:43:55Z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639C0EE6769542A7B4B8983592AE8405</vt:lpwstr>
  </property>
</Properties>
</file>