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</w:p>
    <w:p>
      <w:pPr>
        <w:bidi w:val="0"/>
        <w:rPr>
          <w:rFonts w:hint="eastAsia" w:ascii="Times New Roman" w:hAnsi="Times New Roman" w:eastAsia="方正黑体_GBK"/>
          <w:sz w:val="33"/>
          <w:szCs w:val="33"/>
        </w:rPr>
      </w:pPr>
      <w:r>
        <w:rPr>
          <w:rFonts w:hint="eastAsia" w:ascii="Times New Roman" w:hAnsi="Times New Roman" w:eastAsia="方正黑体_GBK"/>
          <w:sz w:val="33"/>
          <w:szCs w:val="33"/>
        </w:rPr>
        <w:t>附件</w:t>
      </w:r>
      <w:r>
        <w:rPr>
          <w:rFonts w:hint="eastAsia" w:ascii="Times New Roman" w:hAnsi="Times New Roman" w:eastAsia="方正黑体_GBK"/>
          <w:sz w:val="33"/>
          <w:szCs w:val="33"/>
          <w:lang w:val="en-US" w:eastAsia="zh-CN"/>
        </w:rPr>
        <w:t>1</w:t>
      </w:r>
      <w:bookmarkStart w:id="0" w:name="_GoBack"/>
      <w:bookmarkEnd w:id="0"/>
    </w:p>
    <w:p>
      <w:pPr>
        <w:bidi w:val="0"/>
        <w:jc w:val="center"/>
        <w:rPr>
          <w:rFonts w:hint="eastAsia" w:ascii="方正小标宋_GBK" w:hAns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/>
          <w:sz w:val="36"/>
          <w:szCs w:val="36"/>
          <w:lang w:eastAsia="zh-CN"/>
        </w:rPr>
        <w:t>2023</w:t>
      </w:r>
      <w:r>
        <w:rPr>
          <w:rFonts w:hint="eastAsia" w:ascii="方正小标宋_GBK" w:hAnsi="方正小标宋_GBK" w:eastAsia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/>
          <w:sz w:val="36"/>
          <w:szCs w:val="36"/>
          <w:lang w:val="en-US" w:eastAsia="zh-CN"/>
        </w:rPr>
        <w:t>面向岳池县优秀在职警务辅助人员公开考试</w:t>
      </w:r>
      <w:r>
        <w:rPr>
          <w:rFonts w:hint="eastAsia" w:ascii="方正小标宋_GBK" w:hAnsi="方正小标宋_GBK" w:eastAsia="方正小标宋_GBK"/>
          <w:sz w:val="36"/>
          <w:szCs w:val="36"/>
        </w:rPr>
        <w:t>招聘事业单位工作人员职位表</w:t>
      </w:r>
    </w:p>
    <w:tbl>
      <w:tblPr>
        <w:tblStyle w:val="2"/>
        <w:tblpPr w:leftFromText="180" w:rightFromText="180" w:vertAnchor="text" w:horzAnchor="page" w:tblpXSpec="center" w:tblpY="263"/>
        <w:tblOverlap w:val="never"/>
        <w:tblW w:w="133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109"/>
        <w:gridCol w:w="714"/>
        <w:gridCol w:w="1066"/>
        <w:gridCol w:w="1066"/>
        <w:gridCol w:w="1066"/>
        <w:gridCol w:w="831"/>
        <w:gridCol w:w="1337"/>
        <w:gridCol w:w="1581"/>
        <w:gridCol w:w="1296"/>
        <w:gridCol w:w="1102"/>
        <w:gridCol w:w="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招聘</w:t>
            </w:r>
          </w:p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单位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主管</w:t>
            </w:r>
          </w:p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部门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公益</w:t>
            </w:r>
          </w:p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类别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岗位</w:t>
            </w:r>
          </w:p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类别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lang w:val="en-US" w:eastAsia="zh-CN"/>
              </w:rPr>
              <w:t>岗位</w:t>
            </w:r>
          </w:p>
          <w:p>
            <w:pPr>
              <w:bidi w:val="0"/>
              <w:jc w:val="center"/>
              <w:rPr>
                <w:rFonts w:hint="eastAsia" w:ascii="方正黑体_GBK" w:hAnsi="方正黑体_GBK" w:eastAsia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lang w:val="en-US" w:eastAsia="zh-CN"/>
              </w:rPr>
              <w:t>代码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岗位</w:t>
            </w:r>
          </w:p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名称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招聘</w:t>
            </w:r>
          </w:p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名额</w:t>
            </w:r>
          </w:p>
        </w:tc>
        <w:tc>
          <w:tcPr>
            <w:tcW w:w="53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招聘岗位资格条件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学历</w:t>
            </w:r>
          </w:p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(学位)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年龄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专业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方正黑体_GBK" w:hAnsi="方正黑体_GBK" w:eastAsia="方正黑体_GBK"/>
              </w:rPr>
            </w:pPr>
            <w:r>
              <w:rPr>
                <w:rFonts w:hint="eastAsia" w:ascii="方正黑体_GBK" w:hAnsi="方正黑体_GBK" w:eastAsia="方正黑体_GBK"/>
              </w:rPr>
              <w:t>职称（执业）资格</w:t>
            </w: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岳池县公安局后勤服务中心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岳池县</w:t>
            </w:r>
          </w:p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公安局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公益一类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专技岗位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20230201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后勤服务（一）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大专及以上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35周岁</w:t>
            </w:r>
            <w:r>
              <w:rPr>
                <w:rFonts w:ascii="Times New Roman" w:hAnsi="Times New Roman" w:eastAsia="方正仿宋_GBK"/>
                <w:lang w:val="en-US" w:eastAsia="zh-CN"/>
              </w:rPr>
              <w:t>及</w:t>
            </w:r>
            <w:r>
              <w:rPr>
                <w:rFonts w:ascii="Times New Roman" w:hAnsi="Times New Roman" w:eastAsia="方正仿宋_GBK"/>
              </w:rPr>
              <w:t>以下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限男性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岳池县公安局后勤服务中心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岳池县</w:t>
            </w:r>
          </w:p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公安局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公益一类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专技岗位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eastAsia="方正仿宋_GBK"/>
                <w:lang w:val="en-US" w:eastAsia="zh-CN"/>
              </w:rPr>
              <w:t>20230202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后勤服务（二）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大专及以上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35周岁</w:t>
            </w:r>
            <w:r>
              <w:rPr>
                <w:rFonts w:ascii="Times New Roman" w:hAnsi="Times New Roman" w:eastAsia="方正仿宋_GBK"/>
                <w:lang w:val="en-US" w:eastAsia="zh-CN"/>
              </w:rPr>
              <w:t>及</w:t>
            </w:r>
            <w:r>
              <w:rPr>
                <w:rFonts w:ascii="Times New Roman" w:hAnsi="Times New Roman" w:eastAsia="方正仿宋_GBK"/>
              </w:rPr>
              <w:t>以下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不限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限女性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rPr>
          <w:rFonts w:ascii="Times New Roman" w:hAnsi="Times New Roman" w:eastAsia="方正仿宋_GBK"/>
        </w:rPr>
      </w:pPr>
    </w:p>
    <w:sectPr>
      <w:headerReference r:id="rId3" w:type="default"/>
      <w:footerReference r:id="rId4" w:type="default"/>
      <w:pgSz w:w="16838" w:h="11906" w:orient="landscape"/>
      <w:pgMar w:top="1531" w:right="2041" w:bottom="1531" w:left="1701" w:header="851" w:footer="992" w:gutter="0"/>
      <w:pgNumType w:fmt="decimal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FZlYp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8"/>
                      <w:tabs>
                        <w:tab w:val="clear" w:pos="4153"/>
                        <w:tab w:val="clear" w:pos="8306"/>
                      </w:tabs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MTAzMWEzMDIwOTZhMjZkZGE3NTlkNmNmMDZmNGQifQ=="/>
  </w:docVars>
  <w:rsids>
    <w:rsidRoot w:val="00000000"/>
    <w:rsid w:val="00A72ADD"/>
    <w:rsid w:val="01F6238C"/>
    <w:rsid w:val="03252ABC"/>
    <w:rsid w:val="06257970"/>
    <w:rsid w:val="06B337F4"/>
    <w:rsid w:val="0DEB68E4"/>
    <w:rsid w:val="1E0D105E"/>
    <w:rsid w:val="21174C13"/>
    <w:rsid w:val="2EE45D6B"/>
    <w:rsid w:val="30F304E8"/>
    <w:rsid w:val="337F42B4"/>
    <w:rsid w:val="36CA4970"/>
    <w:rsid w:val="36FA437E"/>
    <w:rsid w:val="405D0354"/>
    <w:rsid w:val="41CE6B33"/>
    <w:rsid w:val="5DF85FE6"/>
    <w:rsid w:val="64406FC4"/>
    <w:rsid w:val="6A2C7F27"/>
    <w:rsid w:val="6B380D59"/>
    <w:rsid w:val="6F684FD3"/>
    <w:rsid w:val="72CE624A"/>
    <w:rsid w:val="77E027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31"/>
    <w:basedOn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customStyle="1" w:styleId="5">
    <w:name w:val="标题 41"/>
    <w:basedOn w:val="1"/>
    <w:qFormat/>
    <w:uiPriority w:val="0"/>
    <w:pPr>
      <w:spacing w:before="0" w:beforeAutospacing="0" w:after="0" w:afterAutospacing="0"/>
      <w:ind w:left="0" w:right="0"/>
      <w:jc w:val="left"/>
      <w:outlineLvl w:val="3"/>
    </w:pPr>
    <w:rPr>
      <w:rFonts w:hint="eastAsia" w:ascii="宋体" w:hAnsi="宋体" w:eastAsia="宋体"/>
      <w:b/>
      <w:kern w:val="0"/>
      <w:sz w:val="24"/>
      <w:szCs w:val="24"/>
      <w:lang w:val="en-US" w:eastAsia="zh-CN" w:bidi="ar"/>
    </w:rPr>
  </w:style>
  <w:style w:type="character" w:customStyle="1" w:styleId="6">
    <w:name w:val="默认段落字体1"/>
    <w:link w:val="1"/>
    <w:qFormat/>
    <w:uiPriority w:val="0"/>
  </w:style>
  <w:style w:type="table" w:customStyle="1" w:styleId="7">
    <w:name w:val="普通表格1"/>
    <w:qFormat/>
    <w:uiPriority w:val="0"/>
  </w:style>
  <w:style w:type="paragraph" w:customStyle="1" w:styleId="8">
    <w:name w:val="页脚1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6"/>
    <w:link w:val="8"/>
    <w:semiHidden/>
    <w:qFormat/>
    <w:uiPriority w:val="0"/>
    <w:rPr>
      <w:sz w:val="18"/>
      <w:szCs w:val="18"/>
    </w:rPr>
  </w:style>
  <w:style w:type="paragraph" w:customStyle="1" w:styleId="10">
    <w:name w:val="日期1"/>
    <w:basedOn w:val="1"/>
    <w:link w:val="11"/>
    <w:qFormat/>
    <w:uiPriority w:val="0"/>
    <w:pPr>
      <w:ind w:left="100" w:leftChars="2500"/>
    </w:pPr>
  </w:style>
  <w:style w:type="character" w:customStyle="1" w:styleId="11">
    <w:name w:val="日期 Char"/>
    <w:basedOn w:val="6"/>
    <w:link w:val="10"/>
    <w:semiHidden/>
    <w:qFormat/>
    <w:uiPriority w:val="0"/>
    <w:rPr>
      <w:kern w:val="2"/>
      <w:sz w:val="21"/>
      <w:szCs w:val="22"/>
    </w:rPr>
  </w:style>
  <w:style w:type="paragraph" w:customStyle="1" w:styleId="12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6"/>
    <w:link w:val="12"/>
    <w:semiHidden/>
    <w:qFormat/>
    <w:uiPriority w:val="0"/>
    <w:rPr>
      <w:sz w:val="18"/>
      <w:szCs w:val="18"/>
    </w:rPr>
  </w:style>
  <w:style w:type="paragraph" w:customStyle="1" w:styleId="14">
    <w:name w:val="正文文本 21"/>
    <w:basedOn w:val="1"/>
    <w:qFormat/>
    <w:uiPriority w:val="0"/>
    <w:pPr>
      <w:spacing w:after="120" w:line="480" w:lineRule="auto"/>
    </w:pPr>
  </w:style>
  <w:style w:type="paragraph" w:customStyle="1" w:styleId="15">
    <w:name w:val="标题1"/>
    <w:basedOn w:val="1"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2023-09-25T01:56:00Z</dcterms:created>
  <dc:creator>语新荷</dc:creator>
  <cp:lastModifiedBy>Administrator</cp:lastModifiedBy>
  <cp:lastPrinted>2023-10-07T01:51:00Z</cp:lastPrinted>
  <dcterms:modified xsi:type="dcterms:W3CDTF">2023-10-07T08:33:30Z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84473894BD3F4A3DB9E76B051D5B2DC7_13</vt:lpwstr>
  </property>
</Properties>
</file>